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06" w:rsidRDefault="00AB0906" w:rsidP="00AB0906">
      <w:pPr>
        <w:jc w:val="center"/>
        <w:rPr>
          <w:rFonts w:ascii="Times New Roman" w:hAnsi="Times New Roman"/>
          <w:b/>
          <w:sz w:val="28"/>
          <w:szCs w:val="28"/>
          <w:lang w:val="sv-SE"/>
        </w:rPr>
      </w:pPr>
      <w:r w:rsidRPr="00C42C42">
        <w:rPr>
          <w:rFonts w:ascii="Times New Roman" w:hAnsi="Times New Roman"/>
          <w:b/>
          <w:sz w:val="28"/>
          <w:szCs w:val="28"/>
          <w:lang w:val="sv-SE"/>
        </w:rPr>
        <w:t>TH</w:t>
      </w:r>
      <w:r>
        <w:rPr>
          <w:rFonts w:ascii="Times New Roman" w:hAnsi="Times New Roman"/>
          <w:b/>
          <w:sz w:val="28"/>
          <w:szCs w:val="28"/>
          <w:lang w:val="sv-SE"/>
        </w:rPr>
        <w:t>Ủ TỤC HÀNH CHÍNH NGÀNH XÂY DỰNG</w:t>
      </w:r>
    </w:p>
    <w:p w:rsidR="00BE438A" w:rsidRPr="00BE438A" w:rsidRDefault="00BE438A" w:rsidP="00AB0906">
      <w:pPr>
        <w:jc w:val="center"/>
        <w:rPr>
          <w:rFonts w:ascii="Times New Roman" w:hAnsi="Times New Roman"/>
          <w:i/>
          <w:sz w:val="28"/>
          <w:szCs w:val="28"/>
          <w:lang w:val="sv-SE"/>
        </w:rPr>
      </w:pPr>
      <w:r w:rsidRPr="00BE438A">
        <w:rPr>
          <w:rFonts w:ascii="Times New Roman" w:hAnsi="Times New Roman"/>
          <w:i/>
          <w:sz w:val="28"/>
          <w:szCs w:val="28"/>
          <w:lang w:val="sv-SE"/>
        </w:rPr>
        <w:t>(Ban</w:t>
      </w:r>
      <w:r>
        <w:rPr>
          <w:rFonts w:ascii="Times New Roman" w:hAnsi="Times New Roman"/>
          <w:i/>
          <w:sz w:val="28"/>
          <w:szCs w:val="28"/>
          <w:lang w:val="sv-SE"/>
        </w:rPr>
        <w:t xml:space="preserve"> </w:t>
      </w:r>
      <w:r w:rsidR="00AB2095">
        <w:rPr>
          <w:rFonts w:ascii="Times New Roman" w:hAnsi="Times New Roman"/>
          <w:i/>
          <w:sz w:val="28"/>
          <w:szCs w:val="28"/>
          <w:lang w:val="sv-SE"/>
        </w:rPr>
        <w:t>hành kèm theo Quyết định số 1803</w:t>
      </w:r>
      <w:bookmarkStart w:id="0" w:name="_GoBack"/>
      <w:bookmarkEnd w:id="0"/>
      <w:r>
        <w:rPr>
          <w:rFonts w:ascii="Times New Roman" w:hAnsi="Times New Roman"/>
          <w:i/>
          <w:sz w:val="28"/>
          <w:szCs w:val="28"/>
          <w:lang w:val="sv-SE"/>
        </w:rPr>
        <w:t>/QĐ-UBND ngày 30/05/2017; Quyết định số 59/QĐ-UBND ngày 08/01/2018 và Quyết định số 718/QĐ-UBND ngày 08/03/2019 của Chủ tịch UBND tỉnh Đồng Nai)</w:t>
      </w:r>
    </w:p>
    <w:p w:rsidR="00AB0906" w:rsidRPr="00C42C42" w:rsidRDefault="00AB0906" w:rsidP="00AB0906">
      <w:pPr>
        <w:jc w:val="center"/>
        <w:rPr>
          <w:rFonts w:ascii="Times New Roman" w:hAnsi="Times New Roman"/>
          <w:i/>
          <w:sz w:val="28"/>
          <w:szCs w:val="28"/>
          <w:lang w:val="sv-SE"/>
        </w:rPr>
      </w:pPr>
      <w:r>
        <w:rPr>
          <w:rFonts w:ascii="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19050</wp:posOffset>
                </wp:positionV>
                <wp:extent cx="1592580" cy="0"/>
                <wp:effectExtent l="9525"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00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5pt" to="29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jb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eT6Rw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"/>
            </w:pict>
          </mc:Fallback>
        </mc:AlternateContent>
      </w:r>
    </w:p>
    <w:p w:rsidR="00AB0906" w:rsidRPr="00C42C42" w:rsidRDefault="00AB0906" w:rsidP="00AB0906">
      <w:pPr>
        <w:jc w:val="center"/>
        <w:rPr>
          <w:rFonts w:ascii="Times New Roman" w:hAnsi="Times New Roman"/>
          <w:b/>
          <w:sz w:val="28"/>
          <w:szCs w:val="28"/>
          <w:lang w:val="sv-SE"/>
        </w:rPr>
      </w:pPr>
      <w:r w:rsidRPr="00C42C42">
        <w:rPr>
          <w:rFonts w:ascii="Times New Roman" w:hAnsi="Times New Roman"/>
          <w:b/>
          <w:sz w:val="28"/>
          <w:szCs w:val="28"/>
          <w:lang w:val="sv-SE"/>
        </w:rPr>
        <w:t>Phần 1</w:t>
      </w:r>
    </w:p>
    <w:p w:rsidR="00AB0906" w:rsidRPr="00C42C42" w:rsidRDefault="00AB0906" w:rsidP="00AB0906">
      <w:pPr>
        <w:jc w:val="center"/>
        <w:rPr>
          <w:rFonts w:ascii="Times New Roman" w:hAnsi="Times New Roman"/>
          <w:b/>
          <w:sz w:val="28"/>
          <w:szCs w:val="28"/>
          <w:lang w:val="sv-SE"/>
        </w:rPr>
      </w:pPr>
      <w:r w:rsidRPr="00C42C42">
        <w:rPr>
          <w:rFonts w:ascii="Times New Roman" w:hAnsi="Times New Roman"/>
          <w:b/>
          <w:sz w:val="28"/>
          <w:szCs w:val="28"/>
          <w:lang w:val="sv-SE"/>
        </w:rPr>
        <w:t>DANH MỤC THỦ TỤC HÀNH CHÍNH</w:t>
      </w:r>
    </w:p>
    <w:p w:rsidR="004B5F55" w:rsidRPr="00620D7D" w:rsidRDefault="004B5F55">
      <w:pPr>
        <w:rPr>
          <w:lang w:val="sv-SE"/>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
        <w:gridCol w:w="3294"/>
        <w:gridCol w:w="13"/>
        <w:gridCol w:w="3587"/>
        <w:gridCol w:w="23"/>
        <w:gridCol w:w="1327"/>
        <w:gridCol w:w="34"/>
        <w:gridCol w:w="774"/>
      </w:tblGrid>
      <w:tr w:rsidR="009478D0" w:rsidRPr="00AB2095" w:rsidTr="00535090">
        <w:trPr>
          <w:jc w:val="center"/>
        </w:trPr>
        <w:tc>
          <w:tcPr>
            <w:tcW w:w="485" w:type="dxa"/>
            <w:shd w:val="clear" w:color="auto" w:fill="auto"/>
            <w:tcMar>
              <w:top w:w="0" w:type="dxa"/>
              <w:left w:w="0" w:type="dxa"/>
              <w:bottom w:w="0" w:type="dxa"/>
              <w:right w:w="0" w:type="dxa"/>
            </w:tcMar>
          </w:tcPr>
          <w:p w:rsidR="009478D0" w:rsidRPr="00620D7D" w:rsidRDefault="009478D0" w:rsidP="00535090">
            <w:pPr>
              <w:spacing w:before="120" w:after="120"/>
              <w:jc w:val="center"/>
              <w:rPr>
                <w:rFonts w:ascii="Times New Roman" w:hAnsi="Times New Roman"/>
                <w:b/>
                <w:sz w:val="26"/>
                <w:szCs w:val="26"/>
                <w:lang w:val="sv-SE"/>
              </w:rPr>
            </w:pPr>
          </w:p>
        </w:tc>
        <w:tc>
          <w:tcPr>
            <w:tcW w:w="8278" w:type="dxa"/>
            <w:gridSpan w:val="6"/>
          </w:tcPr>
          <w:p w:rsidR="009478D0" w:rsidRPr="00620D7D" w:rsidRDefault="009478D0" w:rsidP="009478D0">
            <w:pPr>
              <w:spacing w:before="120" w:after="120"/>
              <w:ind w:left="57" w:right="67"/>
              <w:jc w:val="center"/>
              <w:rPr>
                <w:rFonts w:ascii="Times New Roman" w:hAnsi="Times New Roman"/>
                <w:sz w:val="26"/>
                <w:szCs w:val="26"/>
                <w:lang w:val="sv-SE"/>
              </w:rPr>
            </w:pPr>
            <w:r w:rsidRPr="0011011D">
              <w:rPr>
                <w:rFonts w:ascii="Times New Roman" w:hAnsi="Times New Roman"/>
                <w:b/>
                <w:sz w:val="26"/>
                <w:szCs w:val="26"/>
                <w:lang w:val="sv-SE"/>
              </w:rPr>
              <w:t>THỦ TỤC HÀNH CHÍNH CẤP HUYỆN</w:t>
            </w:r>
          </w:p>
        </w:tc>
        <w:tc>
          <w:tcPr>
            <w:tcW w:w="774" w:type="dxa"/>
          </w:tcPr>
          <w:p w:rsidR="009478D0" w:rsidRPr="00BE438A" w:rsidRDefault="009478D0" w:rsidP="00535090">
            <w:pPr>
              <w:spacing w:before="120" w:after="120"/>
              <w:ind w:left="49" w:right="102"/>
              <w:jc w:val="center"/>
              <w:rPr>
                <w:rFonts w:ascii="Times New Roman" w:hAnsi="Times New Roman"/>
                <w:b/>
                <w:iCs/>
                <w:sz w:val="26"/>
                <w:szCs w:val="26"/>
                <w:lang w:val="sv-SE"/>
              </w:rPr>
            </w:pP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535090">
            <w:pPr>
              <w:spacing w:before="120" w:after="120"/>
              <w:jc w:val="center"/>
              <w:rPr>
                <w:rFonts w:ascii="Times New Roman" w:hAnsi="Times New Roman"/>
                <w:b/>
                <w:sz w:val="26"/>
                <w:szCs w:val="26"/>
              </w:rPr>
            </w:pPr>
            <w:r w:rsidRPr="0011011D">
              <w:rPr>
                <w:rFonts w:ascii="Times New Roman" w:hAnsi="Times New Roman"/>
                <w:b/>
                <w:sz w:val="26"/>
                <w:szCs w:val="26"/>
              </w:rPr>
              <w:t>I.</w:t>
            </w:r>
          </w:p>
        </w:tc>
        <w:tc>
          <w:tcPr>
            <w:tcW w:w="8278" w:type="dxa"/>
            <w:gridSpan w:val="6"/>
          </w:tcPr>
          <w:p w:rsidR="009478D0" w:rsidRPr="0011011D" w:rsidRDefault="009478D0" w:rsidP="00535090">
            <w:pPr>
              <w:spacing w:before="120" w:after="120"/>
              <w:ind w:left="57" w:right="67"/>
              <w:rPr>
                <w:rFonts w:ascii="Times New Roman" w:hAnsi="Times New Roman"/>
                <w:sz w:val="26"/>
                <w:szCs w:val="26"/>
              </w:rPr>
            </w:pPr>
            <w:r w:rsidRPr="0011011D">
              <w:rPr>
                <w:rFonts w:ascii="Times New Roman" w:hAnsi="Times New Roman"/>
                <w:b/>
                <w:sz w:val="26"/>
                <w:szCs w:val="26"/>
              </w:rPr>
              <w:t xml:space="preserve">LĨNH VỰC HOẠT ĐỘNG XÂY DỰNG </w:t>
            </w:r>
          </w:p>
        </w:tc>
        <w:tc>
          <w:tcPr>
            <w:tcW w:w="774" w:type="dxa"/>
          </w:tcPr>
          <w:p w:rsidR="009478D0" w:rsidRPr="0011011D" w:rsidRDefault="009478D0" w:rsidP="00535090">
            <w:pPr>
              <w:spacing w:before="120" w:after="120"/>
              <w:ind w:left="49" w:right="102"/>
              <w:jc w:val="center"/>
              <w:rPr>
                <w:rFonts w:ascii="Times New Roman" w:hAnsi="Times New Roman"/>
                <w:b/>
                <w:iCs/>
                <w:sz w:val="26"/>
                <w:szCs w:val="26"/>
              </w:rPr>
            </w:pP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9478D0">
            <w:pPr>
              <w:numPr>
                <w:ilvl w:val="0"/>
                <w:numId w:val="1"/>
              </w:numPr>
              <w:spacing w:before="120" w:after="120"/>
              <w:jc w:val="center"/>
              <w:rPr>
                <w:rFonts w:ascii="Times New Roman" w:hAnsi="Times New Roman"/>
                <w:sz w:val="26"/>
                <w:szCs w:val="26"/>
              </w:rPr>
            </w:pPr>
          </w:p>
        </w:tc>
        <w:tc>
          <w:tcPr>
            <w:tcW w:w="3307" w:type="dxa"/>
            <w:gridSpan w:val="2"/>
          </w:tcPr>
          <w:p w:rsidR="009478D0" w:rsidRPr="0011011D" w:rsidRDefault="009478D0" w:rsidP="00535090">
            <w:pPr>
              <w:spacing w:before="120" w:after="120"/>
              <w:ind w:left="52" w:right="93"/>
              <w:jc w:val="both"/>
              <w:rPr>
                <w:rFonts w:ascii="Times New Roman" w:hAnsi="Times New Roman"/>
                <w:b/>
                <w:sz w:val="26"/>
                <w:szCs w:val="26"/>
              </w:rPr>
            </w:pPr>
            <w:r w:rsidRPr="0011011D">
              <w:rPr>
                <w:rFonts w:ascii="Times New Roman" w:hAnsi="Times New Roman"/>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w:t>
            </w:r>
            <w:r w:rsidRPr="0011011D">
              <w:rPr>
                <w:rFonts w:ascii="Times New Roman" w:hAnsi="Times New Roman"/>
                <w:i/>
                <w:iCs/>
                <w:sz w:val="26"/>
                <w:szCs w:val="26"/>
              </w:rPr>
              <w:t>quy định tại Điều 5, Điều</w:t>
            </w:r>
            <w:r w:rsidRPr="0011011D">
              <w:rPr>
                <w:rFonts w:ascii="Times New Roman" w:hAnsi="Times New Roman"/>
                <w:sz w:val="26"/>
                <w:szCs w:val="26"/>
              </w:rPr>
              <w:t xml:space="preserve"> </w:t>
            </w:r>
            <w:r w:rsidRPr="0011011D">
              <w:rPr>
                <w:rFonts w:ascii="Times New Roman" w:hAnsi="Times New Roman"/>
                <w:i/>
                <w:iCs/>
                <w:sz w:val="26"/>
                <w:szCs w:val="26"/>
              </w:rPr>
              <w:t>10, Điều 13 Nghị định</w:t>
            </w:r>
            <w:r w:rsidRPr="0011011D">
              <w:rPr>
                <w:rFonts w:ascii="Times New Roman" w:hAnsi="Times New Roman"/>
                <w:sz w:val="26"/>
                <w:szCs w:val="26"/>
              </w:rPr>
              <w:t xml:space="preserve"> </w:t>
            </w:r>
            <w:r w:rsidRPr="0011011D">
              <w:rPr>
                <w:rFonts w:ascii="Times New Roman" w:hAnsi="Times New Roman"/>
                <w:i/>
                <w:iCs/>
                <w:sz w:val="26"/>
                <w:szCs w:val="26"/>
              </w:rPr>
              <w:t>59/2015/NĐ-CP; Điều</w:t>
            </w:r>
            <w:r w:rsidRPr="0011011D">
              <w:rPr>
                <w:rFonts w:ascii="Times New Roman" w:hAnsi="Times New Roman"/>
                <w:sz w:val="26"/>
                <w:szCs w:val="26"/>
              </w:rPr>
              <w:t xml:space="preserve"> </w:t>
            </w:r>
            <w:r w:rsidRPr="0011011D">
              <w:rPr>
                <w:rFonts w:ascii="Times New Roman" w:hAnsi="Times New Roman"/>
                <w:i/>
                <w:iCs/>
                <w:sz w:val="26"/>
                <w:szCs w:val="26"/>
              </w:rPr>
              <w:t xml:space="preserve">11 và Điều 12 Thông tư số 18/2016/TT-BXD)- </w:t>
            </w:r>
            <w:r w:rsidRPr="0011011D">
              <w:rPr>
                <w:rFonts w:ascii="Times New Roman" w:hAnsi="Times New Roman"/>
                <w:bCs/>
                <w:sz w:val="26"/>
                <w:szCs w:val="26"/>
              </w:rPr>
              <w:t>Đối với công trình cấp III trở xuống, do chủ tịch UBND cấp huyện, cấp xã quyết định đầu tư)</w:t>
            </w:r>
            <w:r w:rsidRPr="0011011D">
              <w:rPr>
                <w:rFonts w:ascii="Times New Roman" w:hAnsi="Times New Roman"/>
                <w:b/>
                <w:bCs/>
                <w:sz w:val="26"/>
                <w:szCs w:val="26"/>
              </w:rPr>
              <w:t xml:space="preserve"> </w:t>
            </w:r>
            <w:r w:rsidRPr="0011011D">
              <w:rPr>
                <w:rFonts w:ascii="Times New Roman" w:hAnsi="Times New Roman"/>
                <w:sz w:val="26"/>
                <w:szCs w:val="26"/>
              </w:rPr>
              <w:t>(</w:t>
            </w:r>
            <w:r w:rsidRPr="0011011D">
              <w:rPr>
                <w:rFonts w:ascii="Times New Roman" w:hAnsi="Times New Roman"/>
                <w:i/>
                <w:sz w:val="26"/>
                <w:szCs w:val="26"/>
              </w:rPr>
              <w:t>theo phân cấp, ủy quyền của UBND tỉnh tại Quyết định 60/2016/QĐ-UBND ngày 28/10/2016</w:t>
            </w:r>
            <w:r w:rsidRPr="0011011D">
              <w:rPr>
                <w:rFonts w:ascii="Times New Roman" w:hAnsi="Times New Roman"/>
                <w:sz w:val="26"/>
                <w:szCs w:val="26"/>
              </w:rPr>
              <w:t>)</w:t>
            </w:r>
          </w:p>
        </w:tc>
        <w:tc>
          <w:tcPr>
            <w:tcW w:w="3610" w:type="dxa"/>
            <w:gridSpan w:val="2"/>
          </w:tcPr>
          <w:p w:rsidR="009478D0" w:rsidRPr="0011011D" w:rsidRDefault="009478D0" w:rsidP="00535090">
            <w:pPr>
              <w:pStyle w:val="Default"/>
              <w:spacing w:before="120" w:after="120"/>
              <w:ind w:left="57" w:right="102"/>
              <w:jc w:val="both"/>
              <w:rPr>
                <w:color w:val="auto"/>
                <w:sz w:val="26"/>
                <w:szCs w:val="26"/>
              </w:rPr>
            </w:pPr>
            <w:r w:rsidRPr="0011011D">
              <w:rPr>
                <w:color w:val="auto"/>
                <w:sz w:val="26"/>
                <w:szCs w:val="26"/>
              </w:rPr>
              <w:t xml:space="preserve">- Luật Xây dựng năm 2014; </w:t>
            </w:r>
          </w:p>
          <w:p w:rsidR="009478D0" w:rsidRPr="0011011D" w:rsidRDefault="009478D0" w:rsidP="00535090">
            <w:pPr>
              <w:pStyle w:val="Default"/>
              <w:spacing w:before="120" w:after="120"/>
              <w:ind w:left="57" w:right="102"/>
              <w:jc w:val="both"/>
              <w:rPr>
                <w:color w:val="auto"/>
                <w:sz w:val="26"/>
                <w:szCs w:val="26"/>
              </w:rPr>
            </w:pPr>
            <w:r w:rsidRPr="0011011D">
              <w:rPr>
                <w:color w:val="auto"/>
                <w:sz w:val="26"/>
                <w:szCs w:val="26"/>
              </w:rPr>
              <w:t xml:space="preserve">- Nghị định số 59/2015/NĐ-CP ngày 18/6/2015 của Chính phủ về quản lý dự án đầu tư xây dựng; </w:t>
            </w:r>
          </w:p>
          <w:p w:rsidR="009478D0" w:rsidRPr="0011011D" w:rsidRDefault="009478D0" w:rsidP="00535090">
            <w:pPr>
              <w:spacing w:before="120" w:after="120"/>
              <w:ind w:left="57" w:right="102"/>
              <w:jc w:val="both"/>
              <w:rPr>
                <w:rFonts w:ascii="Times New Roman" w:hAnsi="Times New Roman"/>
                <w:sz w:val="26"/>
                <w:szCs w:val="26"/>
              </w:rPr>
            </w:pPr>
            <w:r w:rsidRPr="0011011D">
              <w:rPr>
                <w:rFonts w:ascii="Times New Roman" w:hAnsi="Times New Roman"/>
                <w:sz w:val="26"/>
                <w:szCs w:val="26"/>
              </w:rPr>
              <w:t xml:space="preserve">- Thông tư số 18/2016/TT-BXD ngày 30/6/2016 của Bộ XD. </w:t>
            </w:r>
          </w:p>
          <w:p w:rsidR="009478D0" w:rsidRPr="0011011D" w:rsidRDefault="009478D0" w:rsidP="00535090">
            <w:pPr>
              <w:spacing w:before="120" w:after="120"/>
              <w:ind w:left="57" w:right="102"/>
              <w:jc w:val="both"/>
              <w:rPr>
                <w:rFonts w:ascii="Times New Roman" w:hAnsi="Times New Roman"/>
                <w:sz w:val="26"/>
                <w:szCs w:val="26"/>
              </w:rPr>
            </w:pPr>
            <w:r w:rsidRPr="0011011D">
              <w:rPr>
                <w:rFonts w:ascii="Times New Roman" w:hAnsi="Times New Roman"/>
                <w:sz w:val="26"/>
                <w:szCs w:val="26"/>
              </w:rPr>
              <w:t>- Quyết định số 838/QĐ-BXD ngày 29/8/2016 của Bộ Xây dựng.</w:t>
            </w:r>
          </w:p>
        </w:tc>
        <w:tc>
          <w:tcPr>
            <w:tcW w:w="1361" w:type="dxa"/>
            <w:gridSpan w:val="2"/>
          </w:tcPr>
          <w:p w:rsidR="009478D0" w:rsidRPr="0011011D" w:rsidRDefault="009478D0" w:rsidP="00535090">
            <w:pPr>
              <w:spacing w:before="120" w:after="120"/>
              <w:ind w:left="24" w:right="67"/>
              <w:rPr>
                <w:rFonts w:ascii="Times New Roman" w:hAnsi="Times New Roman"/>
                <w:i/>
                <w:iCs/>
                <w:sz w:val="26"/>
                <w:szCs w:val="26"/>
              </w:rPr>
            </w:pPr>
            <w:r w:rsidRPr="0011011D">
              <w:rPr>
                <w:rFonts w:ascii="Times New Roman" w:hAnsi="Times New Roman"/>
                <w:sz w:val="26"/>
                <w:szCs w:val="26"/>
              </w:rPr>
              <w:t xml:space="preserve">18 ngày </w:t>
            </w:r>
            <w:r w:rsidRPr="0011011D">
              <w:rPr>
                <w:rFonts w:ascii="Times New Roman" w:hAnsi="Times New Roman"/>
                <w:bCs/>
                <w:sz w:val="26"/>
                <w:szCs w:val="26"/>
              </w:rPr>
              <w:t xml:space="preserve">làm việc </w:t>
            </w:r>
            <w:r w:rsidRPr="0011011D">
              <w:rPr>
                <w:rFonts w:ascii="Times New Roman" w:hAnsi="Times New Roman"/>
                <w:b/>
                <w:bCs/>
                <w:i/>
                <w:sz w:val="26"/>
                <w:szCs w:val="26"/>
              </w:rPr>
              <w:t>(Theo quy định 20 ngày)</w:t>
            </w:r>
          </w:p>
        </w:tc>
        <w:tc>
          <w:tcPr>
            <w:tcW w:w="774" w:type="dxa"/>
          </w:tcPr>
          <w:p w:rsidR="009478D0" w:rsidRPr="0011011D" w:rsidRDefault="0055080A" w:rsidP="00535090">
            <w:pPr>
              <w:spacing w:before="120" w:after="120"/>
              <w:ind w:left="49" w:right="102"/>
              <w:jc w:val="center"/>
              <w:rPr>
                <w:rFonts w:ascii="Times New Roman" w:hAnsi="Times New Roman"/>
                <w:b/>
                <w:iCs/>
                <w:sz w:val="26"/>
                <w:szCs w:val="26"/>
              </w:rPr>
            </w:pPr>
            <w:r>
              <w:rPr>
                <w:rFonts w:ascii="Times New Roman" w:hAnsi="Times New Roman"/>
                <w:iCs/>
                <w:sz w:val="26"/>
                <w:szCs w:val="26"/>
              </w:rPr>
              <w:t>1</w:t>
            </w: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9478D0">
            <w:pPr>
              <w:numPr>
                <w:ilvl w:val="0"/>
                <w:numId w:val="1"/>
              </w:numPr>
              <w:spacing w:before="120" w:after="120"/>
              <w:jc w:val="center"/>
              <w:rPr>
                <w:rFonts w:ascii="Times New Roman" w:hAnsi="Times New Roman"/>
                <w:sz w:val="26"/>
                <w:szCs w:val="26"/>
              </w:rPr>
            </w:pPr>
          </w:p>
        </w:tc>
        <w:tc>
          <w:tcPr>
            <w:tcW w:w="3307" w:type="dxa"/>
            <w:gridSpan w:val="2"/>
          </w:tcPr>
          <w:p w:rsidR="009478D0" w:rsidRPr="0011011D" w:rsidRDefault="009478D0" w:rsidP="00535090">
            <w:pPr>
              <w:spacing w:before="120" w:after="120"/>
              <w:ind w:left="52" w:right="93"/>
              <w:jc w:val="both"/>
              <w:rPr>
                <w:rFonts w:ascii="Times New Roman" w:hAnsi="Times New Roman"/>
                <w:b/>
                <w:sz w:val="26"/>
                <w:szCs w:val="26"/>
              </w:rPr>
            </w:pPr>
            <w:r w:rsidRPr="0011011D">
              <w:rPr>
                <w:rFonts w:ascii="Times New Roman" w:hAnsi="Times New Roman"/>
                <w:sz w:val="26"/>
                <w:szCs w:val="26"/>
              </w:rPr>
              <w:t xml:space="preserve">Cấp GPXD (GPXD mới, giấy phép sửa chữa, cải tạo, giấy phép di dời công trình) đối với công trình, nhà ở riêng lẻ XD trong đô thị, trung tâm cụm xã, trong khu bảo tồn, khu di tích lịch sử- văn hóa thuộc địa bàn quản lý, trừ các công trình thuộc thẩm quyền cấp GPXD của cấp trung </w:t>
            </w:r>
            <w:r w:rsidRPr="0011011D">
              <w:rPr>
                <w:rFonts w:ascii="Times New Roman" w:hAnsi="Times New Roman"/>
                <w:sz w:val="26"/>
                <w:szCs w:val="26"/>
              </w:rPr>
              <w:lastRenderedPageBreak/>
              <w:t>ương, cấp tỉnh</w:t>
            </w:r>
          </w:p>
        </w:tc>
        <w:tc>
          <w:tcPr>
            <w:tcW w:w="3610" w:type="dxa"/>
            <w:gridSpan w:val="2"/>
          </w:tcPr>
          <w:p w:rsidR="009478D0" w:rsidRPr="0011011D" w:rsidRDefault="009478D0" w:rsidP="00535090">
            <w:pPr>
              <w:spacing w:before="120" w:after="120"/>
              <w:ind w:left="57" w:right="88"/>
              <w:rPr>
                <w:rFonts w:ascii="Times New Roman" w:hAnsi="Times New Roman"/>
                <w:sz w:val="26"/>
                <w:szCs w:val="26"/>
              </w:rPr>
            </w:pPr>
            <w:r w:rsidRPr="0011011D">
              <w:rPr>
                <w:rFonts w:ascii="Times New Roman" w:hAnsi="Times New Roman"/>
                <w:sz w:val="26"/>
                <w:szCs w:val="26"/>
              </w:rPr>
              <w:lastRenderedPageBreak/>
              <w:t>- Luật Xây dựng năm 2014;</w:t>
            </w:r>
          </w:p>
          <w:p w:rsidR="009478D0" w:rsidRPr="0011011D" w:rsidRDefault="009478D0" w:rsidP="00535090">
            <w:pPr>
              <w:spacing w:before="120" w:after="120"/>
              <w:ind w:left="57" w:right="88"/>
              <w:rPr>
                <w:rFonts w:ascii="Times New Roman" w:hAnsi="Times New Roman"/>
                <w:sz w:val="26"/>
                <w:szCs w:val="26"/>
              </w:rPr>
            </w:pPr>
            <w:r w:rsidRPr="0011011D">
              <w:rPr>
                <w:rFonts w:ascii="Times New Roman" w:hAnsi="Times New Roman"/>
                <w:sz w:val="26"/>
                <w:szCs w:val="26"/>
              </w:rPr>
              <w:t>- Nghị định số 59/2015/NĐ-CP ngày 18/6/2015 của Chính phủ;</w:t>
            </w:r>
          </w:p>
          <w:p w:rsidR="009478D0" w:rsidRPr="0011011D" w:rsidRDefault="009478D0" w:rsidP="00535090">
            <w:pPr>
              <w:spacing w:before="120" w:after="120"/>
              <w:ind w:left="57" w:right="88"/>
              <w:jc w:val="both"/>
              <w:rPr>
                <w:rFonts w:ascii="Times New Roman" w:hAnsi="Times New Roman"/>
                <w:sz w:val="26"/>
                <w:szCs w:val="26"/>
              </w:rPr>
            </w:pPr>
            <w:r w:rsidRPr="0011011D">
              <w:rPr>
                <w:rFonts w:ascii="Times New Roman" w:hAnsi="Times New Roman"/>
                <w:sz w:val="26"/>
                <w:szCs w:val="26"/>
              </w:rPr>
              <w:t>- Thông tư số 15/2016/TT-BXD ngày 30/6/2016 của Bộ Xây dựng.</w:t>
            </w:r>
          </w:p>
          <w:p w:rsidR="009478D0" w:rsidRPr="0011011D" w:rsidRDefault="009478D0" w:rsidP="00535090">
            <w:pPr>
              <w:spacing w:before="120" w:after="120"/>
              <w:ind w:left="57" w:right="88"/>
              <w:jc w:val="both"/>
              <w:rPr>
                <w:rFonts w:ascii="Times New Roman" w:hAnsi="Times New Roman"/>
                <w:iCs/>
                <w:sz w:val="26"/>
                <w:szCs w:val="26"/>
              </w:rPr>
            </w:pPr>
            <w:r w:rsidRPr="0011011D">
              <w:rPr>
                <w:rFonts w:ascii="Times New Roman" w:hAnsi="Times New Roman"/>
                <w:sz w:val="26"/>
                <w:szCs w:val="26"/>
              </w:rPr>
              <w:t>- Quyết định số 838/QĐ-BXD ngày 29/8/2016 của Bộ Xây dựng.</w:t>
            </w:r>
          </w:p>
        </w:tc>
        <w:tc>
          <w:tcPr>
            <w:tcW w:w="1361" w:type="dxa"/>
            <w:gridSpan w:val="2"/>
          </w:tcPr>
          <w:p w:rsidR="009478D0" w:rsidRPr="0011011D" w:rsidRDefault="009478D0" w:rsidP="00535090">
            <w:pPr>
              <w:spacing w:before="120" w:after="120"/>
              <w:ind w:left="24" w:right="67"/>
              <w:rPr>
                <w:rFonts w:ascii="Times New Roman" w:hAnsi="Times New Roman"/>
                <w:i/>
                <w:iCs/>
                <w:sz w:val="26"/>
                <w:szCs w:val="26"/>
              </w:rPr>
            </w:pPr>
            <w:r>
              <w:rPr>
                <w:rFonts w:ascii="Times New Roman" w:hAnsi="Times New Roman"/>
                <w:sz w:val="26"/>
                <w:szCs w:val="26"/>
                <w:lang w:val="es-PE"/>
              </w:rPr>
              <w:t xml:space="preserve">- </w:t>
            </w:r>
            <w:r w:rsidRPr="0011011D">
              <w:rPr>
                <w:rFonts w:ascii="Times New Roman" w:hAnsi="Times New Roman"/>
                <w:sz w:val="26"/>
                <w:szCs w:val="26"/>
                <w:lang w:val="es-PE"/>
              </w:rPr>
              <w:t xml:space="preserve">20 </w:t>
            </w:r>
            <w:r w:rsidRPr="0011011D">
              <w:rPr>
                <w:rFonts w:ascii="Times New Roman" w:hAnsi="Times New Roman"/>
                <w:sz w:val="26"/>
                <w:szCs w:val="26"/>
              </w:rPr>
              <w:t xml:space="preserve">ngày </w:t>
            </w:r>
            <w:r w:rsidRPr="0011011D">
              <w:rPr>
                <w:rFonts w:ascii="Times New Roman" w:hAnsi="Times New Roman"/>
                <w:bCs/>
                <w:sz w:val="26"/>
                <w:szCs w:val="26"/>
              </w:rPr>
              <w:t>làm việc</w:t>
            </w:r>
            <w:r>
              <w:rPr>
                <w:rFonts w:ascii="Times New Roman" w:hAnsi="Times New Roman"/>
                <w:sz w:val="26"/>
                <w:szCs w:val="26"/>
                <w:lang w:val="es-PE"/>
              </w:rPr>
              <w:t xml:space="preserve"> đối với công trình</w:t>
            </w:r>
            <w:r w:rsidRPr="0011011D">
              <w:rPr>
                <w:rFonts w:ascii="Times New Roman" w:hAnsi="Times New Roman"/>
                <w:sz w:val="26"/>
                <w:szCs w:val="26"/>
                <w:lang w:val="es-PE"/>
              </w:rPr>
              <w:t xml:space="preserve"> </w:t>
            </w:r>
            <w:r w:rsidRPr="0011011D">
              <w:rPr>
                <w:rFonts w:ascii="Times New Roman" w:hAnsi="Times New Roman"/>
                <w:b/>
                <w:i/>
                <w:sz w:val="26"/>
                <w:szCs w:val="26"/>
                <w:lang w:val="es-PE"/>
              </w:rPr>
              <w:t>(theo Quy định 30 ngày)</w:t>
            </w:r>
            <w:r>
              <w:rPr>
                <w:rFonts w:ascii="Times New Roman" w:hAnsi="Times New Roman"/>
                <w:b/>
                <w:i/>
                <w:sz w:val="26"/>
                <w:szCs w:val="26"/>
                <w:lang w:val="es-PE"/>
              </w:rPr>
              <w:t>;</w:t>
            </w:r>
            <w:r>
              <w:rPr>
                <w:rFonts w:ascii="Times New Roman" w:hAnsi="Times New Roman"/>
                <w:b/>
                <w:i/>
                <w:sz w:val="26"/>
                <w:szCs w:val="26"/>
                <w:lang w:val="es-PE"/>
              </w:rPr>
              <w:br/>
              <w:t xml:space="preserve">- </w:t>
            </w:r>
            <w:r w:rsidRPr="0011011D">
              <w:rPr>
                <w:rFonts w:ascii="Times New Roman" w:hAnsi="Times New Roman"/>
                <w:sz w:val="26"/>
                <w:szCs w:val="26"/>
                <w:lang w:val="es-PE"/>
              </w:rPr>
              <w:t xml:space="preserve">15 </w:t>
            </w:r>
            <w:r w:rsidRPr="0011011D">
              <w:rPr>
                <w:rFonts w:ascii="Times New Roman" w:hAnsi="Times New Roman"/>
                <w:sz w:val="26"/>
                <w:szCs w:val="26"/>
              </w:rPr>
              <w:t xml:space="preserve">ngày </w:t>
            </w:r>
            <w:r w:rsidRPr="0011011D">
              <w:rPr>
                <w:rFonts w:ascii="Times New Roman" w:hAnsi="Times New Roman"/>
                <w:bCs/>
                <w:sz w:val="26"/>
                <w:szCs w:val="26"/>
              </w:rPr>
              <w:t>làm việc</w:t>
            </w:r>
            <w:r w:rsidRPr="0011011D">
              <w:rPr>
                <w:rFonts w:ascii="Times New Roman" w:hAnsi="Times New Roman"/>
                <w:sz w:val="26"/>
                <w:szCs w:val="26"/>
                <w:lang w:val="es-PE"/>
              </w:rPr>
              <w:t xml:space="preserve"> đối với nhà </w:t>
            </w:r>
            <w:r w:rsidRPr="0011011D">
              <w:rPr>
                <w:rFonts w:ascii="Times New Roman" w:hAnsi="Times New Roman"/>
                <w:sz w:val="26"/>
                <w:szCs w:val="26"/>
                <w:lang w:val="es-PE"/>
              </w:rPr>
              <w:lastRenderedPageBreak/>
              <w:t>ở riêng lẻ</w:t>
            </w:r>
          </w:p>
        </w:tc>
        <w:tc>
          <w:tcPr>
            <w:tcW w:w="774" w:type="dxa"/>
          </w:tcPr>
          <w:p w:rsidR="009478D0" w:rsidRPr="0011011D" w:rsidRDefault="0055080A"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lastRenderedPageBreak/>
              <w:t>6</w:t>
            </w: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9478D0">
            <w:pPr>
              <w:numPr>
                <w:ilvl w:val="0"/>
                <w:numId w:val="1"/>
              </w:numPr>
              <w:spacing w:before="120" w:after="120"/>
              <w:jc w:val="center"/>
              <w:rPr>
                <w:rFonts w:ascii="Times New Roman" w:hAnsi="Times New Roman"/>
                <w:sz w:val="26"/>
                <w:szCs w:val="26"/>
              </w:rPr>
            </w:pPr>
          </w:p>
        </w:tc>
        <w:tc>
          <w:tcPr>
            <w:tcW w:w="3307" w:type="dxa"/>
            <w:gridSpan w:val="2"/>
          </w:tcPr>
          <w:p w:rsidR="009478D0" w:rsidRPr="0011011D" w:rsidRDefault="009478D0" w:rsidP="00535090">
            <w:pPr>
              <w:spacing w:before="120" w:after="120"/>
              <w:ind w:left="52" w:right="93"/>
              <w:jc w:val="both"/>
              <w:rPr>
                <w:rFonts w:ascii="Times New Roman" w:hAnsi="Times New Roman"/>
                <w:sz w:val="26"/>
                <w:szCs w:val="26"/>
              </w:rPr>
            </w:pPr>
            <w:r w:rsidRPr="0011011D">
              <w:rPr>
                <w:rFonts w:ascii="Times New Roman" w:hAnsi="Times New Roman"/>
                <w:sz w:val="26"/>
                <w:szCs w:val="26"/>
              </w:rPr>
              <w:t>Điều chỉnh, gia hạn, cấp lại GPXD đối với công trình, nhà ở riêng lẻ xây dựng trong đô thị, trung tâm cụm xã, trong khu bảo tồn, khu di tích lịch sử- văn hóa thuộc địa bàn quản lý, trừ các công trình thuộc thẩm quyền cấp GPXD của cấp trung ương, cấp tỉnh</w:t>
            </w:r>
          </w:p>
        </w:tc>
        <w:tc>
          <w:tcPr>
            <w:tcW w:w="3610" w:type="dxa"/>
            <w:gridSpan w:val="2"/>
          </w:tcPr>
          <w:p w:rsidR="009478D0" w:rsidRPr="0011011D" w:rsidRDefault="009478D0" w:rsidP="00535090">
            <w:pPr>
              <w:spacing w:before="120" w:after="120"/>
              <w:ind w:left="57" w:right="88"/>
              <w:rPr>
                <w:rFonts w:ascii="Times New Roman" w:hAnsi="Times New Roman"/>
                <w:sz w:val="26"/>
                <w:szCs w:val="26"/>
              </w:rPr>
            </w:pPr>
            <w:r w:rsidRPr="0011011D">
              <w:rPr>
                <w:rFonts w:ascii="Times New Roman" w:hAnsi="Times New Roman"/>
                <w:sz w:val="26"/>
                <w:szCs w:val="26"/>
              </w:rPr>
              <w:t>- Luật Xây dựng năm 2014;</w:t>
            </w:r>
          </w:p>
          <w:p w:rsidR="009478D0" w:rsidRPr="0011011D" w:rsidRDefault="009478D0" w:rsidP="00535090">
            <w:pPr>
              <w:spacing w:before="120" w:after="120"/>
              <w:ind w:left="57" w:right="88"/>
              <w:rPr>
                <w:rFonts w:ascii="Times New Roman" w:hAnsi="Times New Roman"/>
                <w:sz w:val="26"/>
                <w:szCs w:val="26"/>
              </w:rPr>
            </w:pPr>
            <w:r w:rsidRPr="0011011D">
              <w:rPr>
                <w:rFonts w:ascii="Times New Roman" w:hAnsi="Times New Roman"/>
                <w:sz w:val="26"/>
                <w:szCs w:val="26"/>
              </w:rPr>
              <w:t>- Nghị định số 59/2015/NĐ-CP ngày 18/6/2015 của Chính;</w:t>
            </w:r>
          </w:p>
          <w:p w:rsidR="009478D0" w:rsidRPr="0011011D" w:rsidRDefault="009478D0" w:rsidP="00535090">
            <w:pPr>
              <w:spacing w:before="120" w:after="120"/>
              <w:ind w:left="57" w:right="88"/>
              <w:jc w:val="both"/>
              <w:rPr>
                <w:rFonts w:ascii="Times New Roman" w:hAnsi="Times New Roman"/>
                <w:sz w:val="26"/>
                <w:szCs w:val="26"/>
              </w:rPr>
            </w:pPr>
            <w:r w:rsidRPr="0011011D">
              <w:rPr>
                <w:rFonts w:ascii="Times New Roman" w:hAnsi="Times New Roman"/>
                <w:sz w:val="26"/>
                <w:szCs w:val="26"/>
              </w:rPr>
              <w:t>- Thông tư số 15/2016/TT-BXD ngày 30/6/2016 của Bộ trưởng Bộ Xây.</w:t>
            </w:r>
          </w:p>
          <w:p w:rsidR="009478D0" w:rsidRPr="0011011D" w:rsidRDefault="009478D0" w:rsidP="00535090">
            <w:pPr>
              <w:spacing w:before="120" w:after="120"/>
              <w:ind w:left="57" w:right="88"/>
              <w:jc w:val="both"/>
              <w:rPr>
                <w:rFonts w:ascii="Times New Roman" w:hAnsi="Times New Roman"/>
                <w:iCs/>
                <w:sz w:val="26"/>
                <w:szCs w:val="26"/>
              </w:rPr>
            </w:pPr>
            <w:r w:rsidRPr="0011011D">
              <w:rPr>
                <w:rFonts w:ascii="Times New Roman" w:hAnsi="Times New Roman"/>
                <w:sz w:val="26"/>
                <w:szCs w:val="26"/>
              </w:rPr>
              <w:t>- Quyết định số 838/QĐ-BXD ngày 29/8/2016 của Bộ Xây dựng.</w:t>
            </w:r>
          </w:p>
        </w:tc>
        <w:tc>
          <w:tcPr>
            <w:tcW w:w="1361" w:type="dxa"/>
            <w:gridSpan w:val="2"/>
          </w:tcPr>
          <w:p w:rsidR="009478D0" w:rsidRPr="0011011D" w:rsidRDefault="009478D0" w:rsidP="00535090">
            <w:pPr>
              <w:spacing w:before="120" w:after="120"/>
              <w:ind w:left="24" w:right="67"/>
              <w:rPr>
                <w:rFonts w:ascii="Times New Roman" w:hAnsi="Times New Roman"/>
                <w:sz w:val="26"/>
                <w:szCs w:val="26"/>
                <w:lang w:val="nl-NL"/>
              </w:rPr>
            </w:pPr>
            <w:r w:rsidRPr="0011011D">
              <w:rPr>
                <w:rFonts w:ascii="Times New Roman" w:hAnsi="Times New Roman"/>
                <w:sz w:val="26"/>
                <w:szCs w:val="26"/>
                <w:lang w:val="nl-NL"/>
              </w:rPr>
              <w:t xml:space="preserve">- Điều chỉnh: 20 </w:t>
            </w:r>
            <w:r w:rsidRPr="0011011D">
              <w:rPr>
                <w:rFonts w:ascii="Times New Roman" w:hAnsi="Times New Roman"/>
                <w:sz w:val="26"/>
                <w:szCs w:val="26"/>
              </w:rPr>
              <w:t xml:space="preserve">ngày </w:t>
            </w:r>
            <w:r w:rsidRPr="0011011D">
              <w:rPr>
                <w:rFonts w:ascii="Times New Roman" w:hAnsi="Times New Roman"/>
                <w:bCs/>
                <w:sz w:val="26"/>
                <w:szCs w:val="26"/>
              </w:rPr>
              <w:t xml:space="preserve">làm việc </w:t>
            </w:r>
            <w:r w:rsidRPr="0011011D">
              <w:rPr>
                <w:rFonts w:ascii="Times New Roman" w:hAnsi="Times New Roman"/>
                <w:b/>
                <w:i/>
                <w:sz w:val="26"/>
                <w:szCs w:val="26"/>
                <w:lang w:val="es-PE"/>
              </w:rPr>
              <w:t>(theo Quy định 30 ngày)</w:t>
            </w:r>
            <w:r w:rsidRPr="0011011D">
              <w:rPr>
                <w:rFonts w:ascii="Times New Roman" w:hAnsi="Times New Roman"/>
                <w:sz w:val="26"/>
                <w:szCs w:val="26"/>
                <w:lang w:val="nl-NL"/>
              </w:rPr>
              <w:t>;</w:t>
            </w:r>
          </w:p>
          <w:p w:rsidR="009478D0" w:rsidRPr="00620D7D" w:rsidRDefault="009478D0" w:rsidP="00535090">
            <w:pPr>
              <w:spacing w:before="120" w:after="120"/>
              <w:ind w:left="24" w:right="67"/>
              <w:rPr>
                <w:rFonts w:ascii="Times New Roman" w:hAnsi="Times New Roman"/>
                <w:i/>
                <w:iCs/>
                <w:sz w:val="26"/>
                <w:szCs w:val="26"/>
                <w:lang w:val="nl-NL"/>
              </w:rPr>
            </w:pPr>
            <w:r w:rsidRPr="0011011D">
              <w:rPr>
                <w:rFonts w:ascii="Times New Roman" w:hAnsi="Times New Roman"/>
                <w:sz w:val="26"/>
                <w:szCs w:val="26"/>
                <w:lang w:val="nl-NL"/>
              </w:rPr>
              <w:t xml:space="preserve">- Gia hạn, cấp lại: 05 </w:t>
            </w:r>
            <w:r w:rsidRPr="00620D7D">
              <w:rPr>
                <w:rFonts w:ascii="Times New Roman" w:hAnsi="Times New Roman"/>
                <w:sz w:val="26"/>
                <w:szCs w:val="26"/>
                <w:lang w:val="nl-NL"/>
              </w:rPr>
              <w:t xml:space="preserve">ngày </w:t>
            </w:r>
            <w:r w:rsidRPr="00620D7D">
              <w:rPr>
                <w:rFonts w:ascii="Times New Roman" w:hAnsi="Times New Roman"/>
                <w:bCs/>
                <w:sz w:val="26"/>
                <w:szCs w:val="26"/>
                <w:lang w:val="nl-NL"/>
              </w:rPr>
              <w:t>làm việc</w:t>
            </w:r>
          </w:p>
        </w:tc>
        <w:tc>
          <w:tcPr>
            <w:tcW w:w="774" w:type="dxa"/>
          </w:tcPr>
          <w:p w:rsidR="009478D0" w:rsidRPr="0011011D" w:rsidRDefault="0055080A"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t>35</w:t>
            </w:r>
          </w:p>
        </w:tc>
      </w:tr>
      <w:tr w:rsidR="00A04B8F" w:rsidRPr="0011011D" w:rsidTr="00535090">
        <w:trPr>
          <w:jc w:val="center"/>
        </w:trPr>
        <w:tc>
          <w:tcPr>
            <w:tcW w:w="485" w:type="dxa"/>
            <w:shd w:val="clear" w:color="auto" w:fill="auto"/>
            <w:tcMar>
              <w:top w:w="0" w:type="dxa"/>
              <w:left w:w="0" w:type="dxa"/>
              <w:bottom w:w="0" w:type="dxa"/>
              <w:right w:w="0" w:type="dxa"/>
            </w:tcMar>
          </w:tcPr>
          <w:p w:rsidR="00A04B8F" w:rsidRPr="0011011D" w:rsidRDefault="00A04B8F" w:rsidP="009478D0">
            <w:pPr>
              <w:numPr>
                <w:ilvl w:val="0"/>
                <w:numId w:val="1"/>
              </w:numPr>
              <w:spacing w:before="120" w:after="120"/>
              <w:jc w:val="center"/>
              <w:rPr>
                <w:rFonts w:ascii="Times New Roman" w:hAnsi="Times New Roman"/>
                <w:sz w:val="26"/>
                <w:szCs w:val="26"/>
              </w:rPr>
            </w:pPr>
          </w:p>
        </w:tc>
        <w:tc>
          <w:tcPr>
            <w:tcW w:w="3307" w:type="dxa"/>
            <w:gridSpan w:val="2"/>
          </w:tcPr>
          <w:p w:rsidR="00A04B8F" w:rsidRPr="00237BD7" w:rsidRDefault="00A04B8F" w:rsidP="00A04B8F">
            <w:pPr>
              <w:rPr>
                <w:rFonts w:ascii="Times New Roman" w:hAnsi="Times New Roman"/>
              </w:rPr>
            </w:pPr>
            <w:r>
              <w:rPr>
                <w:rFonts w:ascii="Times New Roman" w:hAnsi="Times New Roman"/>
                <w:sz w:val="26"/>
                <w:szCs w:val="26"/>
              </w:rPr>
              <w:tab/>
            </w:r>
            <w:r w:rsidRPr="00237BD7">
              <w:rPr>
                <w:rFonts w:ascii="Times New Roman" w:hAnsi="Times New Roman"/>
                <w:sz w:val="28"/>
                <w:szCs w:val="28"/>
              </w:rPr>
              <w:t>Kiểm tra việc thực hiện xây dựng theo giấy phép xây dựng đối với các công trình do UBND cấp huyện cấp giấy phép xây dựng (trừ các công trình thuộc đối tượng kiểm tra công tác nghiệm thu được quy định tại Điều 32 Nghị định số 46/2015/NĐ-CP ngày 12/5/2015 của Chính phủ)</w:t>
            </w:r>
          </w:p>
          <w:p w:rsidR="00A04B8F" w:rsidRPr="0011011D" w:rsidRDefault="00A04B8F" w:rsidP="00A04B8F">
            <w:pPr>
              <w:tabs>
                <w:tab w:val="left" w:pos="1005"/>
              </w:tabs>
              <w:spacing w:before="120" w:after="120"/>
              <w:ind w:left="52" w:right="93"/>
              <w:jc w:val="both"/>
              <w:rPr>
                <w:rFonts w:ascii="Times New Roman" w:hAnsi="Times New Roman"/>
                <w:sz w:val="26"/>
                <w:szCs w:val="26"/>
              </w:rPr>
            </w:pPr>
          </w:p>
        </w:tc>
        <w:tc>
          <w:tcPr>
            <w:tcW w:w="3610" w:type="dxa"/>
            <w:gridSpan w:val="2"/>
          </w:tcPr>
          <w:p w:rsidR="00A04B8F" w:rsidRPr="0011011D" w:rsidRDefault="00A04B8F" w:rsidP="00535090">
            <w:pPr>
              <w:spacing w:before="120" w:after="120"/>
              <w:ind w:left="57" w:right="88"/>
              <w:rPr>
                <w:rFonts w:ascii="Times New Roman" w:hAnsi="Times New Roman"/>
                <w:sz w:val="26"/>
                <w:szCs w:val="26"/>
              </w:rPr>
            </w:pPr>
          </w:p>
        </w:tc>
        <w:tc>
          <w:tcPr>
            <w:tcW w:w="1361" w:type="dxa"/>
            <w:gridSpan w:val="2"/>
          </w:tcPr>
          <w:p w:rsidR="00A04B8F" w:rsidRPr="0011011D" w:rsidRDefault="00A04B8F" w:rsidP="00535090">
            <w:pPr>
              <w:spacing w:before="120" w:after="120"/>
              <w:ind w:left="24" w:right="67"/>
              <w:rPr>
                <w:rFonts w:ascii="Times New Roman" w:hAnsi="Times New Roman"/>
                <w:sz w:val="26"/>
                <w:szCs w:val="26"/>
                <w:lang w:val="nl-NL"/>
              </w:rPr>
            </w:pPr>
          </w:p>
        </w:tc>
        <w:tc>
          <w:tcPr>
            <w:tcW w:w="774" w:type="dxa"/>
          </w:tcPr>
          <w:p w:rsidR="00A04B8F" w:rsidRPr="0011011D" w:rsidRDefault="00D507BB"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t>43</w:t>
            </w: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535090">
            <w:pPr>
              <w:spacing w:before="120" w:after="120"/>
              <w:jc w:val="center"/>
              <w:rPr>
                <w:rFonts w:ascii="Times New Roman" w:hAnsi="Times New Roman"/>
                <w:b/>
                <w:sz w:val="26"/>
                <w:szCs w:val="26"/>
              </w:rPr>
            </w:pPr>
            <w:r w:rsidRPr="0011011D">
              <w:rPr>
                <w:rFonts w:ascii="Times New Roman" w:hAnsi="Times New Roman"/>
                <w:b/>
                <w:sz w:val="26"/>
                <w:szCs w:val="26"/>
              </w:rPr>
              <w:t>II.</w:t>
            </w:r>
          </w:p>
        </w:tc>
        <w:tc>
          <w:tcPr>
            <w:tcW w:w="8278" w:type="dxa"/>
            <w:gridSpan w:val="6"/>
          </w:tcPr>
          <w:p w:rsidR="009478D0" w:rsidRPr="0011011D" w:rsidRDefault="009478D0" w:rsidP="00535090">
            <w:pPr>
              <w:spacing w:before="120" w:after="120"/>
              <w:ind w:left="57" w:right="67"/>
              <w:rPr>
                <w:rFonts w:ascii="Times New Roman" w:hAnsi="Times New Roman"/>
                <w:sz w:val="26"/>
                <w:szCs w:val="26"/>
                <w:lang w:val="nl-NL"/>
              </w:rPr>
            </w:pPr>
            <w:r w:rsidRPr="0011011D">
              <w:rPr>
                <w:rFonts w:ascii="Times New Roman" w:hAnsi="Times New Roman"/>
                <w:b/>
                <w:bCs/>
                <w:sz w:val="26"/>
                <w:szCs w:val="26"/>
              </w:rPr>
              <w:t>LĨNH VỰC QUY HOẠCH - KIẾN TRÚC</w:t>
            </w:r>
          </w:p>
        </w:tc>
        <w:tc>
          <w:tcPr>
            <w:tcW w:w="774" w:type="dxa"/>
          </w:tcPr>
          <w:p w:rsidR="009478D0" w:rsidRPr="0011011D" w:rsidRDefault="009478D0" w:rsidP="00535090">
            <w:pPr>
              <w:spacing w:before="120" w:after="120"/>
              <w:ind w:left="49" w:right="102"/>
              <w:jc w:val="center"/>
              <w:rPr>
                <w:rFonts w:ascii="Times New Roman" w:hAnsi="Times New Roman"/>
                <w:b/>
                <w:iCs/>
                <w:sz w:val="26"/>
                <w:szCs w:val="26"/>
              </w:rPr>
            </w:pP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9478D0">
            <w:pPr>
              <w:numPr>
                <w:ilvl w:val="0"/>
                <w:numId w:val="1"/>
              </w:numPr>
              <w:spacing w:before="120" w:after="120"/>
              <w:jc w:val="center"/>
              <w:rPr>
                <w:rFonts w:ascii="Times New Roman" w:hAnsi="Times New Roman"/>
                <w:sz w:val="26"/>
                <w:szCs w:val="26"/>
              </w:rPr>
            </w:pPr>
          </w:p>
        </w:tc>
        <w:tc>
          <w:tcPr>
            <w:tcW w:w="3307" w:type="dxa"/>
            <w:gridSpan w:val="2"/>
          </w:tcPr>
          <w:p w:rsidR="009478D0" w:rsidRPr="0011011D" w:rsidRDefault="009478D0" w:rsidP="00535090">
            <w:pPr>
              <w:spacing w:before="120" w:after="120"/>
              <w:ind w:left="52" w:right="93"/>
              <w:jc w:val="both"/>
              <w:rPr>
                <w:rFonts w:ascii="Times New Roman" w:hAnsi="Times New Roman"/>
                <w:b/>
                <w:bCs/>
                <w:sz w:val="26"/>
                <w:szCs w:val="26"/>
              </w:rPr>
            </w:pPr>
            <w:r w:rsidRPr="0011011D">
              <w:rPr>
                <w:rFonts w:ascii="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huyện</w:t>
            </w:r>
          </w:p>
        </w:tc>
        <w:tc>
          <w:tcPr>
            <w:tcW w:w="3610" w:type="dxa"/>
            <w:gridSpan w:val="2"/>
          </w:tcPr>
          <w:p w:rsidR="009478D0" w:rsidRPr="0011011D" w:rsidRDefault="009478D0" w:rsidP="00535090">
            <w:pPr>
              <w:spacing w:before="120" w:after="120"/>
              <w:ind w:left="57" w:right="102"/>
              <w:jc w:val="both"/>
              <w:rPr>
                <w:rFonts w:ascii="Times New Roman" w:hAnsi="Times New Roman"/>
                <w:sz w:val="26"/>
                <w:szCs w:val="26"/>
              </w:rPr>
            </w:pPr>
            <w:r w:rsidRPr="0011011D">
              <w:rPr>
                <w:rFonts w:ascii="Times New Roman" w:hAnsi="Times New Roman"/>
                <w:bCs/>
                <w:sz w:val="26"/>
                <w:szCs w:val="26"/>
              </w:rPr>
              <w:t xml:space="preserve">- Luật Quy hoạch đô thị; Luật Xây dựng; Nghị định số 37/2010/NĐ-CP ngày 07/4/2010; Nghị định số 44/2015/NĐ-CP ngày 6/5/2015; </w:t>
            </w:r>
            <w:r w:rsidRPr="0011011D">
              <w:rPr>
                <w:rFonts w:ascii="Times New Roman" w:hAnsi="Times New Roman"/>
                <w:sz w:val="26"/>
                <w:szCs w:val="26"/>
              </w:rPr>
              <w:t>Quyết định số 835/QĐ-BXD ngày 29/8/2016 của Bộ Xây dựng</w:t>
            </w:r>
            <w:r w:rsidRPr="0011011D">
              <w:rPr>
                <w:rFonts w:ascii="Times New Roman" w:hAnsi="Times New Roman"/>
                <w:bCs/>
                <w:sz w:val="26"/>
                <w:szCs w:val="26"/>
              </w:rPr>
              <w:t>; Quyết định số 11/2017/QĐ-UBND ngày 15/3/2017 của UBND tỉnh</w:t>
            </w:r>
            <w:r w:rsidRPr="0011011D">
              <w:rPr>
                <w:rFonts w:ascii="Times New Roman" w:hAnsi="Times New Roman"/>
                <w:sz w:val="26"/>
                <w:szCs w:val="26"/>
              </w:rPr>
              <w:t>.</w:t>
            </w:r>
          </w:p>
        </w:tc>
        <w:tc>
          <w:tcPr>
            <w:tcW w:w="1361" w:type="dxa"/>
            <w:gridSpan w:val="2"/>
          </w:tcPr>
          <w:p w:rsidR="009478D0" w:rsidRPr="0011011D" w:rsidRDefault="009478D0" w:rsidP="00535090">
            <w:pPr>
              <w:spacing w:before="120" w:after="120"/>
              <w:ind w:left="24" w:right="67"/>
              <w:rPr>
                <w:rFonts w:ascii="Times New Roman" w:hAnsi="Times New Roman"/>
                <w:sz w:val="26"/>
                <w:szCs w:val="26"/>
              </w:rPr>
            </w:pPr>
            <w:r w:rsidRPr="0011011D">
              <w:rPr>
                <w:rFonts w:ascii="Times New Roman" w:hAnsi="Times New Roman"/>
                <w:sz w:val="26"/>
                <w:szCs w:val="26"/>
              </w:rPr>
              <w:t xml:space="preserve">Nhiệm vụ quy hoạch chi tiết xây dựng đô thị: 30 ngày </w:t>
            </w:r>
            <w:r w:rsidRPr="0011011D">
              <w:rPr>
                <w:rFonts w:ascii="Times New Roman" w:hAnsi="Times New Roman"/>
                <w:bCs/>
                <w:sz w:val="26"/>
                <w:szCs w:val="26"/>
              </w:rPr>
              <w:t xml:space="preserve">làm việc </w:t>
            </w:r>
            <w:r w:rsidRPr="0011011D">
              <w:rPr>
                <w:rFonts w:ascii="Times New Roman" w:hAnsi="Times New Roman"/>
                <w:b/>
                <w:i/>
                <w:sz w:val="26"/>
                <w:szCs w:val="26"/>
                <w:lang w:val="es-PE"/>
              </w:rPr>
              <w:t>(theo Quy định 35 ngày)</w:t>
            </w:r>
            <w:r w:rsidRPr="0011011D">
              <w:rPr>
                <w:rFonts w:ascii="Times New Roman" w:hAnsi="Times New Roman"/>
                <w:sz w:val="26"/>
                <w:szCs w:val="26"/>
              </w:rPr>
              <w:t>;</w:t>
            </w:r>
          </w:p>
          <w:p w:rsidR="009478D0" w:rsidRPr="0011011D" w:rsidRDefault="009478D0" w:rsidP="00535090">
            <w:pPr>
              <w:spacing w:before="120" w:after="120"/>
              <w:ind w:left="24" w:right="67"/>
              <w:rPr>
                <w:rFonts w:ascii="Times New Roman" w:hAnsi="Times New Roman"/>
                <w:i/>
                <w:iCs/>
                <w:sz w:val="26"/>
                <w:szCs w:val="26"/>
              </w:rPr>
            </w:pPr>
            <w:r w:rsidRPr="0011011D">
              <w:rPr>
                <w:rFonts w:ascii="Times New Roman" w:hAnsi="Times New Roman"/>
                <w:sz w:val="26"/>
                <w:szCs w:val="26"/>
              </w:rPr>
              <w:t xml:space="preserve">Nhiệm vụ quy hoạch chi tiết xây dựng khu </w:t>
            </w:r>
            <w:r w:rsidRPr="0011011D">
              <w:rPr>
                <w:rFonts w:ascii="Times New Roman" w:hAnsi="Times New Roman"/>
                <w:sz w:val="26"/>
                <w:szCs w:val="26"/>
              </w:rPr>
              <w:lastRenderedPageBreak/>
              <w:t xml:space="preserve">chức năng đặc thù: 25 ngày </w:t>
            </w:r>
            <w:r w:rsidRPr="0011011D">
              <w:rPr>
                <w:rFonts w:ascii="Times New Roman" w:hAnsi="Times New Roman"/>
                <w:bCs/>
                <w:sz w:val="26"/>
                <w:szCs w:val="26"/>
              </w:rPr>
              <w:t>làm việc.</w:t>
            </w:r>
          </w:p>
        </w:tc>
        <w:tc>
          <w:tcPr>
            <w:tcW w:w="774" w:type="dxa"/>
          </w:tcPr>
          <w:p w:rsidR="009478D0" w:rsidRPr="0011011D" w:rsidRDefault="005F6F82"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lastRenderedPageBreak/>
              <w:t>52</w:t>
            </w: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9478D0">
            <w:pPr>
              <w:numPr>
                <w:ilvl w:val="0"/>
                <w:numId w:val="1"/>
              </w:numPr>
              <w:spacing w:before="120" w:after="120"/>
              <w:jc w:val="center"/>
              <w:rPr>
                <w:rFonts w:ascii="Times New Roman" w:hAnsi="Times New Roman"/>
                <w:sz w:val="26"/>
                <w:szCs w:val="26"/>
              </w:rPr>
            </w:pPr>
          </w:p>
        </w:tc>
        <w:tc>
          <w:tcPr>
            <w:tcW w:w="3307" w:type="dxa"/>
            <w:gridSpan w:val="2"/>
          </w:tcPr>
          <w:p w:rsidR="009478D0" w:rsidRPr="0011011D" w:rsidRDefault="009478D0" w:rsidP="00535090">
            <w:pPr>
              <w:spacing w:before="120" w:after="120"/>
              <w:ind w:left="52" w:right="93"/>
              <w:jc w:val="both"/>
              <w:rPr>
                <w:rFonts w:ascii="Times New Roman" w:hAnsi="Times New Roman"/>
                <w:b/>
                <w:bCs/>
                <w:sz w:val="26"/>
                <w:szCs w:val="26"/>
              </w:rPr>
            </w:pPr>
            <w:r w:rsidRPr="0011011D">
              <w:rPr>
                <w:rFonts w:ascii="Times New Roman" w:hAnsi="Times New Roman"/>
                <w:sz w:val="26"/>
                <w:szCs w:val="26"/>
              </w:rPr>
              <w:t>Thẩm định đồ án, đồ án điều chỉnh quy hoạch chi tiết của dự án đầu tư xây dựng công trình theo hình thức kinh doanh thuộc thẩm quyền phê duyệt của UBND cấp huyện</w:t>
            </w:r>
          </w:p>
        </w:tc>
        <w:tc>
          <w:tcPr>
            <w:tcW w:w="3610" w:type="dxa"/>
            <w:gridSpan w:val="2"/>
          </w:tcPr>
          <w:p w:rsidR="009478D0" w:rsidRPr="0011011D" w:rsidRDefault="009478D0" w:rsidP="00535090">
            <w:pPr>
              <w:spacing w:before="120" w:after="120"/>
              <w:ind w:left="57" w:right="102"/>
              <w:jc w:val="both"/>
              <w:rPr>
                <w:rFonts w:ascii="Times New Roman" w:hAnsi="Times New Roman"/>
                <w:sz w:val="26"/>
                <w:szCs w:val="26"/>
              </w:rPr>
            </w:pPr>
            <w:r w:rsidRPr="0011011D">
              <w:rPr>
                <w:rFonts w:ascii="Times New Roman" w:hAnsi="Times New Roman"/>
                <w:sz w:val="26"/>
                <w:szCs w:val="26"/>
              </w:rPr>
              <w:t xml:space="preserve">- Khoản 2 Điều 41 Luật Quy hoạch đô thị số 30/2009/QH12 ngày 17/6/2009. </w:t>
            </w:r>
          </w:p>
          <w:p w:rsidR="009478D0" w:rsidRPr="0011011D" w:rsidRDefault="009478D0" w:rsidP="00535090">
            <w:pPr>
              <w:spacing w:before="120" w:after="120"/>
              <w:ind w:left="57" w:right="102"/>
              <w:jc w:val="both"/>
              <w:rPr>
                <w:rFonts w:ascii="Times New Roman" w:hAnsi="Times New Roman"/>
                <w:sz w:val="26"/>
                <w:szCs w:val="26"/>
              </w:rPr>
            </w:pPr>
            <w:r w:rsidRPr="0011011D">
              <w:rPr>
                <w:rFonts w:ascii="Times New Roman" w:hAnsi="Times New Roman"/>
                <w:sz w:val="26"/>
                <w:szCs w:val="26"/>
              </w:rPr>
              <w:t>- Khoản 1 Điều 31, Điều 32, 33 Nghị định số 37/2010/NĐ-CP ngày 07/4/2010 của Chính phủ; Quyết định số 835/QĐ-BXD ngày 29/8/2016 của Bộ Xây dựng.</w:t>
            </w:r>
          </w:p>
        </w:tc>
        <w:tc>
          <w:tcPr>
            <w:tcW w:w="1361" w:type="dxa"/>
            <w:gridSpan w:val="2"/>
          </w:tcPr>
          <w:p w:rsidR="009478D0" w:rsidRPr="0011011D" w:rsidRDefault="009478D0" w:rsidP="00535090">
            <w:pPr>
              <w:spacing w:before="120" w:after="120"/>
              <w:ind w:left="24" w:right="67"/>
              <w:rPr>
                <w:rFonts w:ascii="Times New Roman" w:hAnsi="Times New Roman"/>
                <w:i/>
                <w:iCs/>
                <w:sz w:val="26"/>
                <w:szCs w:val="26"/>
              </w:rPr>
            </w:pPr>
            <w:r w:rsidRPr="0011011D">
              <w:rPr>
                <w:rFonts w:ascii="Times New Roman" w:hAnsi="Times New Roman"/>
                <w:bCs/>
                <w:sz w:val="26"/>
                <w:szCs w:val="26"/>
              </w:rPr>
              <w:t xml:space="preserve">35 </w:t>
            </w:r>
            <w:r w:rsidRPr="0011011D">
              <w:rPr>
                <w:rFonts w:ascii="Times New Roman" w:hAnsi="Times New Roman"/>
                <w:sz w:val="26"/>
                <w:szCs w:val="26"/>
              </w:rPr>
              <w:t xml:space="preserve">ngày </w:t>
            </w:r>
            <w:r w:rsidRPr="0011011D">
              <w:rPr>
                <w:rFonts w:ascii="Times New Roman" w:hAnsi="Times New Roman"/>
                <w:bCs/>
                <w:sz w:val="26"/>
                <w:szCs w:val="26"/>
              </w:rPr>
              <w:t xml:space="preserve">làm việc </w:t>
            </w:r>
            <w:r w:rsidRPr="0011011D">
              <w:rPr>
                <w:rFonts w:ascii="Times New Roman" w:hAnsi="Times New Roman"/>
                <w:b/>
                <w:i/>
                <w:sz w:val="26"/>
                <w:szCs w:val="26"/>
                <w:lang w:val="es-PE"/>
              </w:rPr>
              <w:t>(theo Quy định 40 ngày)</w:t>
            </w:r>
            <w:r w:rsidRPr="0011011D">
              <w:rPr>
                <w:rFonts w:ascii="Times New Roman" w:hAnsi="Times New Roman"/>
                <w:sz w:val="26"/>
                <w:szCs w:val="26"/>
              </w:rPr>
              <w:t>;</w:t>
            </w:r>
          </w:p>
        </w:tc>
        <w:tc>
          <w:tcPr>
            <w:tcW w:w="774" w:type="dxa"/>
          </w:tcPr>
          <w:p w:rsidR="009478D0" w:rsidRPr="0011011D" w:rsidRDefault="00B35770"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t>57</w:t>
            </w: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9478D0">
            <w:pPr>
              <w:numPr>
                <w:ilvl w:val="0"/>
                <w:numId w:val="1"/>
              </w:numPr>
              <w:spacing w:before="120" w:after="120"/>
              <w:jc w:val="center"/>
              <w:rPr>
                <w:rFonts w:ascii="Times New Roman" w:hAnsi="Times New Roman"/>
                <w:sz w:val="26"/>
                <w:szCs w:val="26"/>
              </w:rPr>
            </w:pPr>
          </w:p>
        </w:tc>
        <w:tc>
          <w:tcPr>
            <w:tcW w:w="3307" w:type="dxa"/>
            <w:gridSpan w:val="2"/>
          </w:tcPr>
          <w:p w:rsidR="009478D0" w:rsidRPr="0011011D" w:rsidRDefault="009478D0" w:rsidP="00535090">
            <w:pPr>
              <w:spacing w:before="120" w:after="120"/>
              <w:ind w:left="52" w:right="93"/>
              <w:jc w:val="both"/>
              <w:rPr>
                <w:rFonts w:ascii="Times New Roman" w:hAnsi="Times New Roman"/>
                <w:sz w:val="26"/>
                <w:szCs w:val="26"/>
              </w:rPr>
            </w:pPr>
            <w:r w:rsidRPr="0011011D">
              <w:rPr>
                <w:rFonts w:ascii="Times New Roman" w:hAnsi="Times New Roman"/>
                <w:sz w:val="26"/>
                <w:szCs w:val="26"/>
              </w:rPr>
              <w:t>Cấp giấy phép quy hoạch dự án đầu tư xây dựng công trình thuộc thẩm quyền của UBND cấp huyện quản lý</w:t>
            </w:r>
          </w:p>
        </w:tc>
        <w:tc>
          <w:tcPr>
            <w:tcW w:w="3610" w:type="dxa"/>
            <w:gridSpan w:val="2"/>
          </w:tcPr>
          <w:p w:rsidR="009478D0" w:rsidRPr="0011011D" w:rsidRDefault="009478D0" w:rsidP="00535090">
            <w:pPr>
              <w:spacing w:before="120" w:after="120"/>
              <w:ind w:left="57" w:right="102"/>
              <w:jc w:val="both"/>
              <w:rPr>
                <w:rFonts w:ascii="Times New Roman" w:hAnsi="Times New Roman"/>
                <w:sz w:val="26"/>
                <w:szCs w:val="26"/>
              </w:rPr>
            </w:pPr>
            <w:r w:rsidRPr="0011011D">
              <w:rPr>
                <w:rFonts w:ascii="Times New Roman" w:hAnsi="Times New Roman"/>
                <w:sz w:val="26"/>
                <w:szCs w:val="26"/>
              </w:rPr>
              <w:t>- Khoản 4 Điều 47 Luật Xây dựng số 50/2014/QH13 ngày 18/6/2014; Điều 33, 34, 35 Nghị định số 44/2015/NĐ-CP ngày 06/5/2015 của Chính phủ; Khoản 5 Điều 71 Luật Quy hoạch đô thị số 30/2009/QH12 ngày 17/6/2009; Điều 36, 37, 38, 40 Nghị định số 37/2010/NĐ-CP ngày 07/4/2010 của Chính phủ; Quyết định số 835/QĐ-BXD ngày 29/8/2016 của Bộ Xây dựng.</w:t>
            </w:r>
          </w:p>
        </w:tc>
        <w:tc>
          <w:tcPr>
            <w:tcW w:w="1361" w:type="dxa"/>
            <w:gridSpan w:val="2"/>
          </w:tcPr>
          <w:p w:rsidR="009478D0" w:rsidRPr="0011011D" w:rsidRDefault="009478D0" w:rsidP="00535090">
            <w:pPr>
              <w:spacing w:before="120" w:after="120"/>
              <w:ind w:left="24" w:right="67"/>
              <w:rPr>
                <w:rFonts w:ascii="Times New Roman" w:hAnsi="Times New Roman"/>
                <w:i/>
                <w:iCs/>
                <w:sz w:val="26"/>
                <w:szCs w:val="26"/>
              </w:rPr>
            </w:pPr>
            <w:r w:rsidRPr="0011011D">
              <w:rPr>
                <w:rFonts w:ascii="Times New Roman" w:hAnsi="Times New Roman"/>
                <w:sz w:val="26"/>
                <w:szCs w:val="26"/>
              </w:rPr>
              <w:t xml:space="preserve">40 ngày </w:t>
            </w:r>
            <w:r w:rsidRPr="0011011D">
              <w:rPr>
                <w:rFonts w:ascii="Times New Roman" w:hAnsi="Times New Roman"/>
                <w:bCs/>
                <w:sz w:val="26"/>
                <w:szCs w:val="26"/>
              </w:rPr>
              <w:t>làm việc</w:t>
            </w:r>
            <w:r w:rsidRPr="0011011D">
              <w:rPr>
                <w:rFonts w:ascii="Times New Roman" w:hAnsi="Times New Roman"/>
                <w:b/>
                <w:i/>
                <w:sz w:val="26"/>
                <w:szCs w:val="26"/>
                <w:lang w:val="es-PE"/>
              </w:rPr>
              <w:t xml:space="preserve"> (theo Quy định 45 ngày)</w:t>
            </w:r>
          </w:p>
        </w:tc>
        <w:tc>
          <w:tcPr>
            <w:tcW w:w="774" w:type="dxa"/>
          </w:tcPr>
          <w:p w:rsidR="009478D0" w:rsidRPr="0011011D" w:rsidRDefault="00B35770"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t>61</w:t>
            </w:r>
          </w:p>
        </w:tc>
      </w:tr>
      <w:tr w:rsidR="00C620E5" w:rsidRPr="0011011D" w:rsidTr="00C620E5">
        <w:trPr>
          <w:jc w:val="center"/>
        </w:trPr>
        <w:tc>
          <w:tcPr>
            <w:tcW w:w="485" w:type="dxa"/>
            <w:shd w:val="clear" w:color="auto" w:fill="auto"/>
            <w:tcMar>
              <w:top w:w="0" w:type="dxa"/>
              <w:left w:w="0" w:type="dxa"/>
              <w:bottom w:w="0" w:type="dxa"/>
              <w:right w:w="0" w:type="dxa"/>
            </w:tcMar>
          </w:tcPr>
          <w:p w:rsidR="00C620E5" w:rsidRPr="0011011D" w:rsidRDefault="00C620E5" w:rsidP="009478D0">
            <w:pPr>
              <w:numPr>
                <w:ilvl w:val="0"/>
                <w:numId w:val="1"/>
              </w:numPr>
              <w:spacing w:before="120" w:after="120"/>
              <w:jc w:val="center"/>
              <w:rPr>
                <w:rFonts w:ascii="Times New Roman" w:hAnsi="Times New Roman"/>
                <w:sz w:val="26"/>
                <w:szCs w:val="26"/>
              </w:rPr>
            </w:pPr>
          </w:p>
        </w:tc>
        <w:tc>
          <w:tcPr>
            <w:tcW w:w="3307" w:type="dxa"/>
            <w:gridSpan w:val="2"/>
          </w:tcPr>
          <w:p w:rsidR="00C620E5" w:rsidRPr="0011011D" w:rsidRDefault="00C620E5" w:rsidP="00535090">
            <w:pPr>
              <w:spacing w:before="120" w:after="120"/>
              <w:ind w:left="52" w:right="93"/>
              <w:jc w:val="both"/>
              <w:rPr>
                <w:rFonts w:ascii="Times New Roman" w:hAnsi="Times New Roman"/>
                <w:sz w:val="26"/>
                <w:szCs w:val="26"/>
              </w:rPr>
            </w:pPr>
            <w:r w:rsidRPr="00C620E5">
              <w:rPr>
                <w:rFonts w:ascii="Times New Roman" w:hAnsi="Times New Roman"/>
                <w:sz w:val="26"/>
                <w:szCs w:val="26"/>
              </w:rPr>
              <w:t>Cung cấp thông tin quy hoạch xây dựng cấp huyện</w:t>
            </w:r>
          </w:p>
        </w:tc>
        <w:tc>
          <w:tcPr>
            <w:tcW w:w="3610" w:type="dxa"/>
            <w:gridSpan w:val="2"/>
          </w:tcPr>
          <w:p w:rsidR="00C620E5" w:rsidRPr="00C620E5" w:rsidRDefault="00C620E5" w:rsidP="00C620E5">
            <w:pPr>
              <w:spacing w:before="120" w:after="120"/>
              <w:ind w:left="57" w:right="102" w:firstLine="720"/>
              <w:rPr>
                <w:rFonts w:ascii="Times New Roman" w:hAnsi="Times New Roman"/>
                <w:sz w:val="26"/>
                <w:szCs w:val="26"/>
              </w:rPr>
            </w:pPr>
            <w:r w:rsidRPr="00C620E5">
              <w:rPr>
                <w:rFonts w:ascii="Times New Roman" w:hAnsi="Times New Roman"/>
                <w:sz w:val="26"/>
                <w:szCs w:val="26"/>
              </w:rPr>
              <w:t xml:space="preserve">- Luật Quy hoạch </w:t>
            </w:r>
            <w:r w:rsidRPr="00C620E5">
              <w:rPr>
                <w:rFonts w:ascii="Times New Roman" w:hAnsi="Times New Roman" w:hint="eastAsia"/>
                <w:sz w:val="26"/>
                <w:szCs w:val="26"/>
              </w:rPr>
              <w:t>đô</w:t>
            </w:r>
            <w:r w:rsidRPr="00C620E5">
              <w:rPr>
                <w:rFonts w:ascii="Times New Roman" w:hAnsi="Times New Roman"/>
                <w:sz w:val="26"/>
                <w:szCs w:val="26"/>
              </w:rPr>
              <w:t xml:space="preserve"> thị số 30/2009/QH12 ngày 17/6/2009; </w:t>
            </w:r>
          </w:p>
          <w:p w:rsidR="00C620E5" w:rsidRPr="00C620E5" w:rsidRDefault="00C620E5" w:rsidP="00C620E5">
            <w:pPr>
              <w:spacing w:before="120" w:after="120"/>
              <w:ind w:left="57" w:right="102" w:firstLine="720"/>
              <w:rPr>
                <w:rFonts w:ascii="Times New Roman" w:hAnsi="Times New Roman"/>
                <w:sz w:val="26"/>
                <w:szCs w:val="26"/>
              </w:rPr>
            </w:pPr>
            <w:r w:rsidRPr="00C620E5">
              <w:rPr>
                <w:rFonts w:ascii="Times New Roman" w:hAnsi="Times New Roman"/>
                <w:sz w:val="26"/>
                <w:szCs w:val="26"/>
              </w:rPr>
              <w:t xml:space="preserve">- Luật Xây dựng số 50/2014/QH13 ngày 18/6/2014; </w:t>
            </w:r>
          </w:p>
          <w:p w:rsidR="00C620E5" w:rsidRPr="00C620E5" w:rsidRDefault="00C620E5" w:rsidP="00C620E5">
            <w:pPr>
              <w:spacing w:before="120" w:after="120"/>
              <w:ind w:left="57" w:right="102" w:firstLine="720"/>
              <w:rPr>
                <w:rFonts w:ascii="Times New Roman" w:hAnsi="Times New Roman"/>
                <w:sz w:val="26"/>
                <w:szCs w:val="26"/>
              </w:rPr>
            </w:pPr>
            <w:r w:rsidRPr="00C620E5">
              <w:rPr>
                <w:rFonts w:ascii="Times New Roman" w:hAnsi="Times New Roman"/>
                <w:sz w:val="26"/>
                <w:szCs w:val="26"/>
              </w:rPr>
              <w:t xml:space="preserve">- Nghị </w:t>
            </w:r>
            <w:r w:rsidRPr="00C620E5">
              <w:rPr>
                <w:rFonts w:ascii="Times New Roman" w:hAnsi="Times New Roman" w:hint="eastAsia"/>
                <w:sz w:val="26"/>
                <w:szCs w:val="26"/>
              </w:rPr>
              <w:t>đ</w:t>
            </w:r>
            <w:r w:rsidRPr="00C620E5">
              <w:rPr>
                <w:rFonts w:ascii="Times New Roman" w:hAnsi="Times New Roman"/>
                <w:sz w:val="26"/>
                <w:szCs w:val="26"/>
              </w:rPr>
              <w:t>ịnh số 37/2010/N</w:t>
            </w:r>
            <w:r w:rsidRPr="00C620E5">
              <w:rPr>
                <w:rFonts w:ascii="Times New Roman" w:hAnsi="Times New Roman" w:hint="eastAsia"/>
                <w:sz w:val="26"/>
                <w:szCs w:val="26"/>
              </w:rPr>
              <w:t>Đ</w:t>
            </w:r>
            <w:r w:rsidRPr="00C620E5">
              <w:rPr>
                <w:rFonts w:ascii="Times New Roman" w:hAnsi="Times New Roman"/>
                <w:sz w:val="26"/>
                <w:szCs w:val="26"/>
              </w:rPr>
              <w:t>-CP ngày 07/4/2010 của Chính phủ h</w:t>
            </w:r>
            <w:r w:rsidRPr="00C620E5">
              <w:rPr>
                <w:rFonts w:ascii="Times New Roman" w:hAnsi="Times New Roman" w:hint="eastAsia"/>
                <w:sz w:val="26"/>
                <w:szCs w:val="26"/>
              </w:rPr>
              <w:t>ư</w:t>
            </w:r>
            <w:r w:rsidRPr="00C620E5">
              <w:rPr>
                <w:rFonts w:ascii="Times New Roman" w:hAnsi="Times New Roman"/>
                <w:sz w:val="26"/>
                <w:szCs w:val="26"/>
              </w:rPr>
              <w:t xml:space="preserve">ớng dẫn về lập, thẩm </w:t>
            </w:r>
            <w:r w:rsidRPr="00C620E5">
              <w:rPr>
                <w:rFonts w:ascii="Times New Roman" w:hAnsi="Times New Roman" w:hint="eastAsia"/>
                <w:sz w:val="26"/>
                <w:szCs w:val="26"/>
              </w:rPr>
              <w:t>đ</w:t>
            </w:r>
            <w:r w:rsidRPr="00C620E5">
              <w:rPr>
                <w:rFonts w:ascii="Times New Roman" w:hAnsi="Times New Roman"/>
                <w:sz w:val="26"/>
                <w:szCs w:val="26"/>
              </w:rPr>
              <w:t xml:space="preserve">ịnh, phê duyệt và quản lý quy hoạch </w:t>
            </w:r>
            <w:r w:rsidRPr="00C620E5">
              <w:rPr>
                <w:rFonts w:ascii="Times New Roman" w:hAnsi="Times New Roman" w:hint="eastAsia"/>
                <w:sz w:val="26"/>
                <w:szCs w:val="26"/>
              </w:rPr>
              <w:t>đô</w:t>
            </w:r>
            <w:r w:rsidRPr="00C620E5">
              <w:rPr>
                <w:rFonts w:ascii="Times New Roman" w:hAnsi="Times New Roman"/>
                <w:sz w:val="26"/>
                <w:szCs w:val="26"/>
              </w:rPr>
              <w:t xml:space="preserve"> thị;</w:t>
            </w:r>
          </w:p>
          <w:p w:rsidR="00C620E5" w:rsidRPr="00C620E5" w:rsidRDefault="00C620E5" w:rsidP="00C620E5">
            <w:pPr>
              <w:spacing w:before="120" w:after="120"/>
              <w:ind w:left="57" w:right="102" w:firstLine="720"/>
              <w:rPr>
                <w:rFonts w:ascii="Times New Roman" w:hAnsi="Times New Roman"/>
                <w:sz w:val="26"/>
                <w:szCs w:val="26"/>
              </w:rPr>
            </w:pPr>
            <w:r w:rsidRPr="00C620E5">
              <w:rPr>
                <w:rFonts w:ascii="Times New Roman" w:hAnsi="Times New Roman"/>
                <w:sz w:val="26"/>
                <w:szCs w:val="26"/>
              </w:rPr>
              <w:t xml:space="preserve">- Nghị </w:t>
            </w:r>
            <w:r w:rsidRPr="00C620E5">
              <w:rPr>
                <w:rFonts w:ascii="Times New Roman" w:hAnsi="Times New Roman" w:hint="eastAsia"/>
                <w:sz w:val="26"/>
                <w:szCs w:val="26"/>
              </w:rPr>
              <w:t>đ</w:t>
            </w:r>
            <w:r w:rsidRPr="00C620E5">
              <w:rPr>
                <w:rFonts w:ascii="Times New Roman" w:hAnsi="Times New Roman"/>
                <w:sz w:val="26"/>
                <w:szCs w:val="26"/>
              </w:rPr>
              <w:t>ịnh số 44/2015/N</w:t>
            </w:r>
            <w:r w:rsidRPr="00C620E5">
              <w:rPr>
                <w:rFonts w:ascii="Times New Roman" w:hAnsi="Times New Roman" w:hint="eastAsia"/>
                <w:sz w:val="26"/>
                <w:szCs w:val="26"/>
              </w:rPr>
              <w:t>Đ</w:t>
            </w:r>
            <w:r w:rsidRPr="00C620E5">
              <w:rPr>
                <w:rFonts w:ascii="Times New Roman" w:hAnsi="Times New Roman"/>
                <w:sz w:val="26"/>
                <w:szCs w:val="26"/>
              </w:rPr>
              <w:t xml:space="preserve">-CP ngày 6/5/2015 về quy </w:t>
            </w:r>
            <w:r w:rsidRPr="00C620E5">
              <w:rPr>
                <w:rFonts w:ascii="Times New Roman" w:hAnsi="Times New Roman" w:hint="eastAsia"/>
                <w:sz w:val="26"/>
                <w:szCs w:val="26"/>
              </w:rPr>
              <w:t>đ</w:t>
            </w:r>
            <w:r w:rsidRPr="00C620E5">
              <w:rPr>
                <w:rFonts w:ascii="Times New Roman" w:hAnsi="Times New Roman"/>
                <w:sz w:val="26"/>
                <w:szCs w:val="26"/>
              </w:rPr>
              <w:t xml:space="preserve">ịnh chi tiết một số nội </w:t>
            </w:r>
            <w:r w:rsidRPr="00C620E5">
              <w:rPr>
                <w:rFonts w:ascii="Times New Roman" w:hAnsi="Times New Roman"/>
                <w:sz w:val="26"/>
                <w:szCs w:val="26"/>
              </w:rPr>
              <w:lastRenderedPageBreak/>
              <w:t>dung về quy hoạch xây dựng.</w:t>
            </w:r>
          </w:p>
          <w:p w:rsidR="00C620E5" w:rsidRPr="0011011D" w:rsidRDefault="00C620E5" w:rsidP="00C620E5">
            <w:pPr>
              <w:spacing w:before="120" w:after="120"/>
              <w:ind w:left="57" w:right="102" w:firstLine="720"/>
              <w:rPr>
                <w:rFonts w:ascii="Times New Roman" w:hAnsi="Times New Roman"/>
                <w:sz w:val="26"/>
                <w:szCs w:val="26"/>
              </w:rPr>
            </w:pPr>
            <w:r w:rsidRPr="00C620E5">
              <w:rPr>
                <w:rFonts w:ascii="Times New Roman" w:hAnsi="Times New Roman"/>
                <w:sz w:val="26"/>
                <w:szCs w:val="26"/>
              </w:rPr>
              <w:t>- Các quy chuẩn, tiêu chuẩn xây dựng</w:t>
            </w:r>
          </w:p>
        </w:tc>
        <w:tc>
          <w:tcPr>
            <w:tcW w:w="1361" w:type="dxa"/>
            <w:gridSpan w:val="2"/>
          </w:tcPr>
          <w:p w:rsidR="00C620E5" w:rsidRPr="0011011D" w:rsidRDefault="00C620E5" w:rsidP="00535090">
            <w:pPr>
              <w:spacing w:before="120" w:after="120"/>
              <w:ind w:left="24" w:right="67"/>
              <w:rPr>
                <w:rFonts w:ascii="Times New Roman" w:hAnsi="Times New Roman"/>
                <w:sz w:val="26"/>
                <w:szCs w:val="26"/>
              </w:rPr>
            </w:pPr>
          </w:p>
        </w:tc>
        <w:tc>
          <w:tcPr>
            <w:tcW w:w="774" w:type="dxa"/>
          </w:tcPr>
          <w:p w:rsidR="00C620E5" w:rsidRPr="0011011D" w:rsidRDefault="00B35770"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t>66</w:t>
            </w: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535090">
            <w:pPr>
              <w:spacing w:before="120" w:after="120"/>
              <w:jc w:val="center"/>
              <w:rPr>
                <w:rFonts w:ascii="Times New Roman" w:hAnsi="Times New Roman"/>
                <w:b/>
                <w:sz w:val="26"/>
                <w:szCs w:val="26"/>
              </w:rPr>
            </w:pPr>
            <w:r w:rsidRPr="0011011D">
              <w:rPr>
                <w:rFonts w:ascii="Times New Roman" w:hAnsi="Times New Roman"/>
                <w:b/>
                <w:sz w:val="26"/>
                <w:szCs w:val="26"/>
              </w:rPr>
              <w:t>III.</w:t>
            </w:r>
          </w:p>
        </w:tc>
        <w:tc>
          <w:tcPr>
            <w:tcW w:w="8278" w:type="dxa"/>
            <w:gridSpan w:val="6"/>
          </w:tcPr>
          <w:p w:rsidR="009478D0" w:rsidRPr="0011011D" w:rsidRDefault="009478D0" w:rsidP="00535090">
            <w:pPr>
              <w:spacing w:before="120" w:after="120"/>
              <w:ind w:left="57" w:right="67"/>
              <w:rPr>
                <w:rFonts w:ascii="Times New Roman" w:hAnsi="Times New Roman"/>
                <w:sz w:val="26"/>
                <w:szCs w:val="26"/>
              </w:rPr>
            </w:pPr>
            <w:r w:rsidRPr="0011011D">
              <w:rPr>
                <w:rFonts w:ascii="Times New Roman" w:hAnsi="Times New Roman"/>
                <w:b/>
                <w:bCs/>
                <w:sz w:val="26"/>
                <w:szCs w:val="26"/>
              </w:rPr>
              <w:t>LĨNH VỰC HẠ TẦNG KỸ THUẬT</w:t>
            </w:r>
          </w:p>
        </w:tc>
        <w:tc>
          <w:tcPr>
            <w:tcW w:w="774" w:type="dxa"/>
          </w:tcPr>
          <w:p w:rsidR="009478D0" w:rsidRPr="0011011D" w:rsidRDefault="009478D0" w:rsidP="00535090">
            <w:pPr>
              <w:spacing w:before="120" w:after="120"/>
              <w:ind w:left="49" w:right="102"/>
              <w:jc w:val="center"/>
              <w:rPr>
                <w:rFonts w:ascii="Times New Roman" w:hAnsi="Times New Roman"/>
                <w:b/>
                <w:iCs/>
                <w:sz w:val="26"/>
                <w:szCs w:val="26"/>
              </w:rPr>
            </w:pPr>
          </w:p>
        </w:tc>
      </w:tr>
      <w:tr w:rsidR="009478D0" w:rsidRPr="0011011D" w:rsidTr="00535090">
        <w:trPr>
          <w:jc w:val="center"/>
        </w:trPr>
        <w:tc>
          <w:tcPr>
            <w:tcW w:w="485" w:type="dxa"/>
            <w:shd w:val="clear" w:color="auto" w:fill="auto"/>
            <w:tcMar>
              <w:top w:w="0" w:type="dxa"/>
              <w:left w:w="0" w:type="dxa"/>
              <w:bottom w:w="0" w:type="dxa"/>
              <w:right w:w="0" w:type="dxa"/>
            </w:tcMar>
          </w:tcPr>
          <w:p w:rsidR="009478D0" w:rsidRPr="0011011D" w:rsidRDefault="009478D0" w:rsidP="009478D0">
            <w:pPr>
              <w:numPr>
                <w:ilvl w:val="0"/>
                <w:numId w:val="1"/>
              </w:numPr>
              <w:spacing w:before="120" w:after="120"/>
              <w:jc w:val="center"/>
              <w:rPr>
                <w:rFonts w:ascii="Times New Roman" w:hAnsi="Times New Roman"/>
                <w:sz w:val="26"/>
                <w:szCs w:val="26"/>
              </w:rPr>
            </w:pPr>
          </w:p>
        </w:tc>
        <w:tc>
          <w:tcPr>
            <w:tcW w:w="3307" w:type="dxa"/>
            <w:gridSpan w:val="2"/>
          </w:tcPr>
          <w:p w:rsidR="009478D0" w:rsidRPr="0011011D" w:rsidRDefault="009478D0" w:rsidP="00535090">
            <w:pPr>
              <w:spacing w:before="120" w:after="120"/>
              <w:ind w:left="52" w:right="93"/>
              <w:jc w:val="both"/>
              <w:rPr>
                <w:rFonts w:ascii="Times New Roman" w:hAnsi="Times New Roman"/>
                <w:sz w:val="26"/>
                <w:szCs w:val="26"/>
              </w:rPr>
            </w:pPr>
            <w:r w:rsidRPr="0011011D">
              <w:rPr>
                <w:rFonts w:ascii="Times New Roman" w:hAnsi="Times New Roman"/>
                <w:sz w:val="26"/>
                <w:szCs w:val="26"/>
              </w:rPr>
              <w:t>Cấp giấy phép chặt hạ, dịch chuyển cây xanh</w:t>
            </w:r>
          </w:p>
        </w:tc>
        <w:tc>
          <w:tcPr>
            <w:tcW w:w="3610" w:type="dxa"/>
            <w:gridSpan w:val="2"/>
          </w:tcPr>
          <w:p w:rsidR="009478D0" w:rsidRPr="0011011D" w:rsidRDefault="009478D0" w:rsidP="00535090">
            <w:pPr>
              <w:spacing w:before="120" w:after="120"/>
              <w:ind w:left="57" w:right="102"/>
              <w:jc w:val="both"/>
              <w:rPr>
                <w:rFonts w:ascii="Times New Roman" w:hAnsi="Times New Roman"/>
                <w:sz w:val="26"/>
                <w:szCs w:val="26"/>
                <w:lang w:val="sv-SE"/>
              </w:rPr>
            </w:pPr>
            <w:r w:rsidRPr="0011011D">
              <w:rPr>
                <w:rFonts w:ascii="Times New Roman" w:hAnsi="Times New Roman"/>
                <w:sz w:val="26"/>
                <w:szCs w:val="26"/>
                <w:lang w:val="pt-BR"/>
              </w:rPr>
              <w:t xml:space="preserve">Nghị định 64/2010/NĐ-CP ngày 11/6/2010 của Chính phủ; </w:t>
            </w:r>
            <w:r w:rsidRPr="0011011D">
              <w:rPr>
                <w:rFonts w:ascii="Times New Roman" w:hAnsi="Times New Roman"/>
                <w:sz w:val="26"/>
                <w:szCs w:val="26"/>
              </w:rPr>
              <w:t>Quyết định số 15/2013/QĐ-UBND ngày 08 tháng 3 năm 2013 của UBND tỉnh Đồng Nai; Quyết định số 834/QĐ-BXD ngày 29/8/2016 của Bộ Xây dựng.</w:t>
            </w:r>
          </w:p>
        </w:tc>
        <w:tc>
          <w:tcPr>
            <w:tcW w:w="1361" w:type="dxa"/>
            <w:gridSpan w:val="2"/>
          </w:tcPr>
          <w:p w:rsidR="009478D0" w:rsidRPr="0011011D" w:rsidRDefault="009478D0" w:rsidP="00535090">
            <w:pPr>
              <w:spacing w:before="120" w:after="120"/>
              <w:ind w:left="24" w:right="67"/>
              <w:rPr>
                <w:rFonts w:ascii="Times New Roman" w:hAnsi="Times New Roman"/>
                <w:i/>
                <w:iCs/>
                <w:sz w:val="26"/>
                <w:szCs w:val="26"/>
              </w:rPr>
            </w:pPr>
            <w:r w:rsidRPr="0011011D">
              <w:rPr>
                <w:rFonts w:ascii="Times New Roman" w:hAnsi="Times New Roman"/>
                <w:sz w:val="26"/>
                <w:szCs w:val="26"/>
                <w:lang w:val="pt-BR"/>
              </w:rPr>
              <w:t xml:space="preserve">15 </w:t>
            </w:r>
            <w:r w:rsidRPr="0011011D">
              <w:rPr>
                <w:rFonts w:ascii="Times New Roman" w:hAnsi="Times New Roman"/>
                <w:sz w:val="26"/>
                <w:szCs w:val="26"/>
              </w:rPr>
              <w:t xml:space="preserve">ngày </w:t>
            </w:r>
            <w:r w:rsidRPr="0011011D">
              <w:rPr>
                <w:rFonts w:ascii="Times New Roman" w:hAnsi="Times New Roman"/>
                <w:bCs/>
                <w:sz w:val="26"/>
                <w:szCs w:val="26"/>
              </w:rPr>
              <w:t>làm việc</w:t>
            </w:r>
          </w:p>
        </w:tc>
        <w:tc>
          <w:tcPr>
            <w:tcW w:w="774" w:type="dxa"/>
          </w:tcPr>
          <w:p w:rsidR="009478D0" w:rsidRPr="0011011D" w:rsidRDefault="00B35770" w:rsidP="00535090">
            <w:pPr>
              <w:spacing w:before="120" w:after="120"/>
              <w:ind w:left="49" w:right="102"/>
              <w:jc w:val="center"/>
              <w:rPr>
                <w:rFonts w:ascii="Times New Roman" w:hAnsi="Times New Roman"/>
                <w:iCs/>
                <w:sz w:val="26"/>
                <w:szCs w:val="26"/>
              </w:rPr>
            </w:pPr>
            <w:r>
              <w:rPr>
                <w:rFonts w:ascii="Times New Roman" w:hAnsi="Times New Roman"/>
                <w:iCs/>
                <w:sz w:val="26"/>
                <w:szCs w:val="26"/>
              </w:rPr>
              <w:t>69</w:t>
            </w:r>
          </w:p>
        </w:tc>
      </w:tr>
      <w:tr w:rsidR="00FA24E3" w:rsidRPr="0011011D" w:rsidTr="00FD6A8F">
        <w:trPr>
          <w:jc w:val="center"/>
        </w:trPr>
        <w:tc>
          <w:tcPr>
            <w:tcW w:w="485" w:type="dxa"/>
            <w:shd w:val="clear" w:color="auto" w:fill="auto"/>
            <w:tcMar>
              <w:top w:w="0" w:type="dxa"/>
              <w:left w:w="0" w:type="dxa"/>
              <w:bottom w:w="0" w:type="dxa"/>
              <w:right w:w="0" w:type="dxa"/>
            </w:tcMar>
          </w:tcPr>
          <w:p w:rsidR="00FA24E3" w:rsidRPr="00FA24E3" w:rsidRDefault="00FA24E3" w:rsidP="00FA24E3">
            <w:pPr>
              <w:spacing w:before="120" w:after="120"/>
              <w:jc w:val="center"/>
              <w:rPr>
                <w:rFonts w:ascii="Times New Roman" w:hAnsi="Times New Roman"/>
                <w:b/>
                <w:sz w:val="26"/>
                <w:szCs w:val="26"/>
              </w:rPr>
            </w:pPr>
            <w:r w:rsidRPr="00FA24E3">
              <w:rPr>
                <w:rFonts w:ascii="Times New Roman" w:hAnsi="Times New Roman"/>
                <w:b/>
                <w:sz w:val="26"/>
                <w:szCs w:val="26"/>
              </w:rPr>
              <w:t>IV</w:t>
            </w:r>
          </w:p>
        </w:tc>
        <w:tc>
          <w:tcPr>
            <w:tcW w:w="9052" w:type="dxa"/>
            <w:gridSpan w:val="7"/>
          </w:tcPr>
          <w:p w:rsidR="00FA24E3" w:rsidRPr="0011011D" w:rsidRDefault="00FA24E3" w:rsidP="00FA24E3">
            <w:pPr>
              <w:tabs>
                <w:tab w:val="left" w:pos="855"/>
                <w:tab w:val="center" w:pos="4494"/>
              </w:tabs>
              <w:spacing w:before="120" w:after="120"/>
              <w:ind w:left="49" w:right="102"/>
              <w:rPr>
                <w:rFonts w:ascii="Times New Roman" w:hAnsi="Times New Roman"/>
                <w:iCs/>
                <w:sz w:val="26"/>
                <w:szCs w:val="26"/>
              </w:rPr>
            </w:pPr>
            <w:r>
              <w:rPr>
                <w:rFonts w:ascii="Times New Roman" w:hAnsi="Times New Roman"/>
                <w:b/>
                <w:bCs/>
              </w:rPr>
              <w:tab/>
            </w:r>
            <w:r>
              <w:rPr>
                <w:rFonts w:ascii="Times New Roman" w:hAnsi="Times New Roman"/>
                <w:b/>
                <w:bCs/>
              </w:rPr>
              <w:tab/>
            </w:r>
            <w:r w:rsidRPr="005A1A9F">
              <w:rPr>
                <w:rFonts w:ascii="Times New Roman" w:hAnsi="Times New Roman"/>
                <w:b/>
                <w:bCs/>
              </w:rPr>
              <w:t xml:space="preserve">LĨNH VỰC </w:t>
            </w:r>
            <w:r w:rsidRPr="005A1A9F">
              <w:rPr>
                <w:rFonts w:ascii="Times New Roman" w:hAnsi="Times New Roman"/>
                <w:b/>
              </w:rPr>
              <w:t>QUẢN LÝ CHẤT LƯỢNG CÔNG TRÌNH XÂY DỰNG</w:t>
            </w:r>
          </w:p>
        </w:tc>
      </w:tr>
      <w:tr w:rsidR="001663D8" w:rsidRPr="00620D7D" w:rsidTr="001F4F8A">
        <w:trPr>
          <w:trHeight w:val="1160"/>
          <w:jc w:val="center"/>
        </w:trPr>
        <w:tc>
          <w:tcPr>
            <w:tcW w:w="485" w:type="dxa"/>
            <w:shd w:val="clear" w:color="auto" w:fill="auto"/>
            <w:tcMar>
              <w:top w:w="0" w:type="dxa"/>
              <w:left w:w="0" w:type="dxa"/>
              <w:bottom w:w="0" w:type="dxa"/>
              <w:right w:w="0" w:type="dxa"/>
            </w:tcMar>
            <w:vAlign w:val="center"/>
          </w:tcPr>
          <w:p w:rsidR="001663D8" w:rsidRPr="000E3151" w:rsidRDefault="00B91B41" w:rsidP="00B65E99">
            <w:pPr>
              <w:spacing w:before="120" w:after="120"/>
              <w:jc w:val="center"/>
              <w:rPr>
                <w:rFonts w:ascii="Times New Roman" w:hAnsi="Times New Roman"/>
                <w:sz w:val="26"/>
                <w:szCs w:val="26"/>
              </w:rPr>
            </w:pPr>
            <w:r>
              <w:rPr>
                <w:rFonts w:ascii="Times New Roman" w:hAnsi="Times New Roman"/>
                <w:sz w:val="26"/>
                <w:szCs w:val="26"/>
              </w:rPr>
              <w:t>10</w:t>
            </w:r>
          </w:p>
        </w:tc>
        <w:tc>
          <w:tcPr>
            <w:tcW w:w="3294" w:type="dxa"/>
            <w:vAlign w:val="center"/>
          </w:tcPr>
          <w:p w:rsidR="001F4F8A" w:rsidRDefault="001663D8" w:rsidP="001663D8">
            <w:pPr>
              <w:tabs>
                <w:tab w:val="left" w:pos="855"/>
                <w:tab w:val="center" w:pos="4494"/>
              </w:tabs>
              <w:spacing w:before="120" w:after="120"/>
              <w:ind w:left="49" w:right="102" w:firstLine="720"/>
              <w:jc w:val="center"/>
              <w:rPr>
                <w:rFonts w:ascii="Times New Roman" w:hAnsi="Times New Roman"/>
                <w:bCs/>
              </w:rPr>
            </w:pPr>
            <w:r w:rsidRPr="000E3151">
              <w:rPr>
                <w:rFonts w:ascii="Times New Roman" w:hAnsi="Times New Roman"/>
                <w:bCs/>
              </w:rPr>
              <w:t xml:space="preserve">Kiểm tra công tác nghiệm thu </w:t>
            </w:r>
            <w:r w:rsidRPr="000E3151">
              <w:rPr>
                <w:rFonts w:ascii="Times New Roman" w:hAnsi="Times New Roman" w:hint="eastAsia"/>
                <w:bCs/>
              </w:rPr>
              <w:t>đư</w:t>
            </w:r>
            <w:r w:rsidRPr="000E3151">
              <w:rPr>
                <w:rFonts w:ascii="Times New Roman" w:hAnsi="Times New Roman"/>
                <w:bCs/>
              </w:rPr>
              <w:t xml:space="preserve">a công trình vào sử dụng </w:t>
            </w:r>
            <w:r w:rsidRPr="000E3151">
              <w:rPr>
                <w:rFonts w:ascii="Times New Roman" w:hAnsi="Times New Roman" w:hint="eastAsia"/>
                <w:bCs/>
              </w:rPr>
              <w:t>đ</w:t>
            </w:r>
            <w:r w:rsidRPr="000E3151">
              <w:rPr>
                <w:rFonts w:ascii="Times New Roman" w:hAnsi="Times New Roman"/>
                <w:bCs/>
              </w:rPr>
              <w:t>ối với các công trình (cấp III, cấp IV sử dụng vốn ngân sách huyện và công trình xây dựng cấp III sử dụng vốn nhà n</w:t>
            </w:r>
            <w:r w:rsidRPr="000E3151">
              <w:rPr>
                <w:rFonts w:ascii="Times New Roman" w:hAnsi="Times New Roman" w:hint="eastAsia"/>
                <w:bCs/>
              </w:rPr>
              <w:t>ư</w:t>
            </w:r>
            <w:r w:rsidRPr="000E3151">
              <w:rPr>
                <w:rFonts w:ascii="Times New Roman" w:hAnsi="Times New Roman"/>
                <w:bCs/>
              </w:rPr>
              <w:t xml:space="preserve">ớc ngoài ngân sách do Chủ tịch Ủy ban nhân dân cấp huyện, Chủ tịch Ủy ban nhân dân cấp xã quyết </w:t>
            </w:r>
            <w:r w:rsidRPr="000E3151">
              <w:rPr>
                <w:rFonts w:ascii="Times New Roman" w:hAnsi="Times New Roman" w:hint="eastAsia"/>
                <w:bCs/>
              </w:rPr>
              <w:t>đ</w:t>
            </w:r>
            <w:r w:rsidRPr="000E3151">
              <w:rPr>
                <w:rFonts w:ascii="Times New Roman" w:hAnsi="Times New Roman"/>
                <w:bCs/>
              </w:rPr>
              <w:t xml:space="preserve">ịnh </w:t>
            </w:r>
            <w:r w:rsidRPr="000E3151">
              <w:rPr>
                <w:rFonts w:ascii="Times New Roman" w:hAnsi="Times New Roman" w:hint="eastAsia"/>
                <w:bCs/>
              </w:rPr>
              <w:t>đ</w:t>
            </w:r>
            <w:r w:rsidRPr="000E3151">
              <w:rPr>
                <w:rFonts w:ascii="Times New Roman" w:hAnsi="Times New Roman"/>
                <w:bCs/>
              </w:rPr>
              <w:t>ầu t</w:t>
            </w:r>
            <w:r w:rsidRPr="000E3151">
              <w:rPr>
                <w:rFonts w:ascii="Times New Roman" w:hAnsi="Times New Roman" w:hint="eastAsia"/>
                <w:bCs/>
              </w:rPr>
              <w:t>ư</w:t>
            </w:r>
            <w:r w:rsidRPr="000E3151">
              <w:rPr>
                <w:rFonts w:ascii="Times New Roman" w:hAnsi="Times New Roman"/>
                <w:bCs/>
              </w:rPr>
              <w:t xml:space="preserve">) trên </w:t>
            </w:r>
            <w:r w:rsidRPr="000E3151">
              <w:rPr>
                <w:rFonts w:ascii="Times New Roman" w:hAnsi="Times New Roman" w:hint="eastAsia"/>
                <w:bCs/>
              </w:rPr>
              <w:t>đ</w:t>
            </w:r>
            <w:r w:rsidRPr="000E3151">
              <w:rPr>
                <w:rFonts w:ascii="Times New Roman" w:hAnsi="Times New Roman"/>
                <w:bCs/>
              </w:rPr>
              <w:t>ịa bàn huyện</w:t>
            </w: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Default="001F4F8A" w:rsidP="001F4F8A">
            <w:pPr>
              <w:rPr>
                <w:rFonts w:ascii="Times New Roman" w:hAnsi="Times New Roman"/>
              </w:rPr>
            </w:pPr>
          </w:p>
          <w:p w:rsidR="001F4F8A" w:rsidRPr="001F4F8A" w:rsidRDefault="001F4F8A" w:rsidP="001F4F8A">
            <w:pPr>
              <w:rPr>
                <w:rFonts w:ascii="Times New Roman" w:hAnsi="Times New Roman"/>
              </w:rPr>
            </w:pPr>
          </w:p>
          <w:p w:rsidR="001F4F8A" w:rsidRDefault="001F4F8A" w:rsidP="001F4F8A">
            <w:pPr>
              <w:rPr>
                <w:rFonts w:ascii="Times New Roman" w:hAnsi="Times New Roman"/>
              </w:rPr>
            </w:pPr>
          </w:p>
          <w:p w:rsidR="001663D8" w:rsidRPr="001F4F8A" w:rsidRDefault="001663D8" w:rsidP="001F4F8A">
            <w:pPr>
              <w:rPr>
                <w:rFonts w:ascii="Times New Roman" w:hAnsi="Times New Roman"/>
              </w:rPr>
            </w:pPr>
          </w:p>
        </w:tc>
        <w:tc>
          <w:tcPr>
            <w:tcW w:w="3600" w:type="dxa"/>
            <w:gridSpan w:val="2"/>
            <w:vAlign w:val="center"/>
          </w:tcPr>
          <w:p w:rsidR="001663D8" w:rsidRPr="005A1A9F" w:rsidRDefault="001663D8" w:rsidP="002F6B1F">
            <w:pPr>
              <w:pStyle w:val="Header"/>
              <w:spacing w:before="40" w:after="20"/>
              <w:ind w:left="52" w:right="93"/>
              <w:jc w:val="both"/>
              <w:rPr>
                <w:rFonts w:ascii="Times New Roman" w:hAnsi="Times New Roman" w:cs="Times New Roman"/>
                <w:b/>
                <w:sz w:val="24"/>
                <w:szCs w:val="24"/>
              </w:rPr>
            </w:pPr>
            <w:r w:rsidRPr="005A1A9F">
              <w:rPr>
                <w:rFonts w:ascii="Times New Roman" w:hAnsi="Times New Roman" w:cs="Times New Roman"/>
                <w:b/>
                <w:i/>
                <w:sz w:val="24"/>
                <w:szCs w:val="24"/>
              </w:rPr>
              <w:lastRenderedPageBreak/>
              <w:t xml:space="preserve">2.1. </w:t>
            </w:r>
            <w:r w:rsidRPr="005A1A9F">
              <w:rPr>
                <w:rFonts w:ascii="Times New Roman" w:hAnsi="Times New Roman" w:cs="Times New Roman"/>
                <w:b/>
                <w:i/>
                <w:sz w:val="24"/>
                <w:szCs w:val="24"/>
                <w:lang w:val="sv-SE"/>
              </w:rPr>
              <w:t>Đối với các công trình khởi công xây dựng trước ngày 01/7/2015</w:t>
            </w:r>
            <w:r w:rsidRPr="005A1A9F">
              <w:rPr>
                <w:rFonts w:ascii="Times New Roman" w:hAnsi="Times New Roman" w:cs="Times New Roman"/>
                <w:b/>
                <w:i/>
                <w:spacing w:val="2"/>
                <w:sz w:val="24"/>
                <w:szCs w:val="24"/>
                <w:lang w:val="sv-SE"/>
              </w:rPr>
              <w:t>:</w:t>
            </w:r>
          </w:p>
          <w:p w:rsidR="001663D8" w:rsidRPr="005A1A9F" w:rsidRDefault="001663D8" w:rsidP="002F6B1F">
            <w:pPr>
              <w:pStyle w:val="Header"/>
              <w:spacing w:before="40" w:after="20"/>
              <w:ind w:left="52" w:right="93"/>
              <w:jc w:val="both"/>
              <w:rPr>
                <w:rFonts w:ascii="Times New Roman" w:hAnsi="Times New Roman" w:cs="Times New Roman"/>
                <w:sz w:val="24"/>
                <w:szCs w:val="24"/>
              </w:rPr>
            </w:pPr>
            <w:r w:rsidRPr="005A1A9F">
              <w:rPr>
                <w:rFonts w:ascii="Times New Roman" w:hAnsi="Times New Roman" w:cs="Times New Roman"/>
                <w:sz w:val="24"/>
                <w:szCs w:val="24"/>
              </w:rPr>
              <w:t>- Luật Xây dựng số 16/2006/QH11 ngày 26/11/2003; Luật Đầu tư số 38/2009/QH12;</w:t>
            </w:r>
          </w:p>
          <w:p w:rsidR="001663D8" w:rsidRPr="005A1A9F" w:rsidRDefault="001663D8" w:rsidP="002F6B1F">
            <w:pPr>
              <w:pStyle w:val="Header"/>
              <w:spacing w:before="40" w:after="20"/>
              <w:ind w:left="52" w:right="93"/>
              <w:jc w:val="both"/>
              <w:rPr>
                <w:rFonts w:ascii="Times New Roman" w:hAnsi="Times New Roman" w:cs="Times New Roman"/>
                <w:sz w:val="24"/>
                <w:szCs w:val="24"/>
              </w:rPr>
            </w:pPr>
            <w:r w:rsidRPr="005A1A9F">
              <w:rPr>
                <w:rFonts w:ascii="Times New Roman" w:hAnsi="Times New Roman" w:cs="Times New Roman"/>
                <w:sz w:val="24"/>
                <w:szCs w:val="24"/>
              </w:rPr>
              <w:t>- Nghị định số 15/2013/NĐ-CP ngày 06/02/2013; số 114/2010/NĐ-CP ngày 06/12/2010; số 35/2003/NĐ-CP ngày 04/4/2003; số 46/2012/NĐ-CP ngày 22/5/2012; số 130/2006/NĐ-CP ngày 08/11/2006;</w:t>
            </w:r>
            <w:r w:rsidRPr="005A1A9F">
              <w:rPr>
                <w:rFonts w:ascii="Times New Roman" w:hAnsi="Times New Roman" w:cs="Times New Roman"/>
                <w:spacing w:val="-8"/>
                <w:sz w:val="24"/>
                <w:szCs w:val="24"/>
              </w:rPr>
              <w:t xml:space="preserve"> </w:t>
            </w:r>
            <w:r w:rsidRPr="005A1A9F">
              <w:rPr>
                <w:rFonts w:ascii="Times New Roman" w:hAnsi="Times New Roman" w:cs="Times New Roman"/>
                <w:sz w:val="24"/>
                <w:szCs w:val="24"/>
              </w:rPr>
              <w:t>số 29/2011/NĐ-CP ngày 18/4/2011 của Chính phủ.</w:t>
            </w:r>
          </w:p>
          <w:p w:rsidR="001663D8" w:rsidRPr="005A1A9F" w:rsidRDefault="001663D8" w:rsidP="002F6B1F">
            <w:pPr>
              <w:pStyle w:val="Header"/>
              <w:spacing w:before="40" w:after="20"/>
              <w:ind w:left="52" w:right="93"/>
              <w:jc w:val="both"/>
              <w:rPr>
                <w:rFonts w:ascii="Times New Roman" w:hAnsi="Times New Roman" w:cs="Times New Roman"/>
                <w:sz w:val="24"/>
                <w:szCs w:val="24"/>
              </w:rPr>
            </w:pPr>
            <w:r w:rsidRPr="005A1A9F">
              <w:rPr>
                <w:rFonts w:ascii="Times New Roman" w:hAnsi="Times New Roman" w:cs="Times New Roman"/>
                <w:sz w:val="24"/>
                <w:szCs w:val="24"/>
              </w:rPr>
              <w:t xml:space="preserve">- Thông tư số 10/2013/TT-BXD ngày 25/7/2013; số 13/2013/TT-BXD ngày 15/8/2013; số 04/2010/TT-BXD ngày 26/5/2010; số 02/2012/TT-BXD ngày 12/6/2012 của Bộ Xây dựng; số 97/2010/TT-BTC ngày 06/7/2010 của Bộ Tài chính. Thông tư về hướng dẫn một số nội dung về bảo trì công trình dân dụng, công trình công nghiệp vật liệu xây dựng và công trình hạ tầng kỹ thuật đô thị; Quyết định số 957/QĐ-BXD ngày 29/9/2009 của Bộ Xây dựng về việc công bố Định mức chi phí </w:t>
            </w:r>
            <w:r w:rsidRPr="005A1A9F">
              <w:rPr>
                <w:rFonts w:ascii="Times New Roman" w:hAnsi="Times New Roman" w:cs="Times New Roman"/>
                <w:sz w:val="24"/>
                <w:szCs w:val="24"/>
              </w:rPr>
              <w:lastRenderedPageBreak/>
              <w:t>quản lý dự án và tư vấn đầu tư xây dựng công trình.</w:t>
            </w:r>
          </w:p>
          <w:p w:rsidR="001663D8" w:rsidRPr="005A1A9F" w:rsidRDefault="001663D8" w:rsidP="002F6B1F">
            <w:pPr>
              <w:pStyle w:val="Header"/>
              <w:spacing w:before="40" w:after="20"/>
              <w:ind w:left="52" w:right="93"/>
              <w:jc w:val="both"/>
              <w:rPr>
                <w:rFonts w:ascii="Times New Roman" w:hAnsi="Times New Roman" w:cs="Times New Roman"/>
                <w:i/>
                <w:sz w:val="24"/>
                <w:szCs w:val="24"/>
                <w:lang w:val="sv-SE"/>
              </w:rPr>
            </w:pPr>
            <w:r w:rsidRPr="005A1A9F">
              <w:rPr>
                <w:rFonts w:ascii="Times New Roman" w:hAnsi="Times New Roman" w:cs="Times New Roman"/>
                <w:b/>
                <w:i/>
                <w:sz w:val="24"/>
                <w:szCs w:val="24"/>
                <w:lang w:val="sv-SE"/>
              </w:rPr>
              <w:t>2.2. Đối với các công trình khởi công xây dựng từ ngày 01/7/2015 về sau</w:t>
            </w:r>
            <w:r w:rsidRPr="005A1A9F">
              <w:rPr>
                <w:rFonts w:ascii="Times New Roman" w:hAnsi="Times New Roman" w:cs="Times New Roman"/>
                <w:i/>
                <w:sz w:val="24"/>
                <w:szCs w:val="24"/>
                <w:lang w:val="sv-SE"/>
              </w:rPr>
              <w:t>:</w:t>
            </w:r>
          </w:p>
          <w:p w:rsidR="001663D8" w:rsidRPr="00620D7D" w:rsidRDefault="001663D8" w:rsidP="002F6B1F">
            <w:pPr>
              <w:pStyle w:val="BodyTextIndent"/>
              <w:spacing w:before="40" w:after="20"/>
              <w:ind w:left="52" w:right="93" w:firstLine="0"/>
              <w:rPr>
                <w:sz w:val="24"/>
                <w:szCs w:val="24"/>
                <w:lang w:val="sv-SE"/>
              </w:rPr>
            </w:pPr>
            <w:r w:rsidRPr="00620D7D">
              <w:rPr>
                <w:sz w:val="24"/>
                <w:szCs w:val="24"/>
                <w:lang w:val="sv-SE"/>
              </w:rPr>
              <w:t>- Luật Xây dựng ngày 18/06/2014;</w:t>
            </w:r>
          </w:p>
          <w:p w:rsidR="001663D8" w:rsidRPr="00620D7D" w:rsidRDefault="001663D8" w:rsidP="002F6B1F">
            <w:pPr>
              <w:pStyle w:val="BodyTextIndent"/>
              <w:spacing w:before="40" w:after="20"/>
              <w:ind w:left="52" w:right="93" w:firstLine="0"/>
              <w:rPr>
                <w:sz w:val="24"/>
                <w:szCs w:val="24"/>
                <w:lang w:val="sv-SE"/>
              </w:rPr>
            </w:pPr>
            <w:r w:rsidRPr="00620D7D">
              <w:rPr>
                <w:sz w:val="24"/>
                <w:szCs w:val="24"/>
                <w:lang w:val="sv-SE"/>
              </w:rPr>
              <w:t xml:space="preserve">- Nghị định số </w:t>
            </w:r>
            <w:hyperlink r:id="rId5" w:tgtFrame="_blank" w:history="1">
              <w:r w:rsidRPr="00620D7D">
                <w:rPr>
                  <w:sz w:val="24"/>
                  <w:szCs w:val="24"/>
                  <w:lang w:val="sv-SE"/>
                </w:rPr>
                <w:t>46/2015/NĐ-CP</w:t>
              </w:r>
            </w:hyperlink>
            <w:r w:rsidRPr="00620D7D">
              <w:rPr>
                <w:sz w:val="24"/>
                <w:szCs w:val="24"/>
                <w:lang w:val="sv-SE"/>
              </w:rPr>
              <w:t xml:space="preserve"> ngày 12/05/2015 của Chính phủ về quản lý chất lượng và bảo trì công trình xây dựng;</w:t>
            </w:r>
          </w:p>
          <w:p w:rsidR="001663D8" w:rsidRPr="00620D7D" w:rsidRDefault="001663D8" w:rsidP="002F6B1F">
            <w:pPr>
              <w:pStyle w:val="BodyTextIndent"/>
              <w:spacing w:before="40" w:after="20"/>
              <w:ind w:left="52" w:right="93" w:firstLine="0"/>
              <w:rPr>
                <w:sz w:val="24"/>
                <w:szCs w:val="24"/>
                <w:lang w:val="sv-SE"/>
              </w:rPr>
            </w:pPr>
            <w:r w:rsidRPr="00620D7D">
              <w:rPr>
                <w:sz w:val="24"/>
                <w:szCs w:val="24"/>
                <w:lang w:val="sv-SE"/>
              </w:rPr>
              <w:t>- Thông tư số 26/2016/TT-BXD ngày 26/10/2016 của Bộ Xây dựng Quy định chi tiết một số nội dung về quản lý chất lượng và bảo trì công trình xây dựng;</w:t>
            </w:r>
          </w:p>
          <w:p w:rsidR="001663D8" w:rsidRPr="00620D7D" w:rsidRDefault="001663D8" w:rsidP="002F6B1F">
            <w:pPr>
              <w:pStyle w:val="Header"/>
              <w:spacing w:before="40" w:after="20"/>
              <w:ind w:left="52" w:right="93"/>
              <w:jc w:val="both"/>
              <w:rPr>
                <w:rFonts w:ascii="Times New Roman" w:hAnsi="Times New Roman" w:cs="Times New Roman"/>
                <w:sz w:val="24"/>
                <w:szCs w:val="24"/>
                <w:lang w:val="sv-SE"/>
              </w:rPr>
            </w:pPr>
            <w:r w:rsidRPr="00620D7D">
              <w:rPr>
                <w:rFonts w:ascii="Times New Roman" w:hAnsi="Times New Roman" w:cs="Times New Roman"/>
                <w:sz w:val="24"/>
                <w:szCs w:val="24"/>
                <w:lang w:val="sv-SE"/>
              </w:rPr>
              <w:t>- Quyết định số 833/QĐ-BXD ngày 29/8/2016 của Bộ trưởng Bộ Xây dựng</w:t>
            </w:r>
          </w:p>
        </w:tc>
        <w:tc>
          <w:tcPr>
            <w:tcW w:w="1350" w:type="dxa"/>
            <w:gridSpan w:val="2"/>
          </w:tcPr>
          <w:p w:rsidR="001663D8" w:rsidRPr="00620D7D" w:rsidRDefault="001663D8" w:rsidP="00FA24E3">
            <w:pPr>
              <w:tabs>
                <w:tab w:val="left" w:pos="855"/>
                <w:tab w:val="center" w:pos="4494"/>
              </w:tabs>
              <w:spacing w:before="120" w:after="120"/>
              <w:ind w:left="49" w:right="102"/>
              <w:rPr>
                <w:rFonts w:ascii="Times New Roman" w:hAnsi="Times New Roman"/>
                <w:b/>
                <w:bCs/>
                <w:lang w:val="sv-SE"/>
              </w:rPr>
            </w:pPr>
          </w:p>
        </w:tc>
        <w:tc>
          <w:tcPr>
            <w:tcW w:w="808" w:type="dxa"/>
            <w:gridSpan w:val="2"/>
          </w:tcPr>
          <w:p w:rsidR="001663D8" w:rsidRPr="00620D7D" w:rsidRDefault="00B35770" w:rsidP="00FA24E3">
            <w:pPr>
              <w:tabs>
                <w:tab w:val="left" w:pos="855"/>
                <w:tab w:val="center" w:pos="4494"/>
              </w:tabs>
              <w:spacing w:before="120" w:after="120"/>
              <w:ind w:left="49" w:right="102"/>
              <w:rPr>
                <w:rFonts w:ascii="Times New Roman" w:hAnsi="Times New Roman"/>
                <w:b/>
                <w:bCs/>
                <w:lang w:val="sv-SE"/>
              </w:rPr>
            </w:pPr>
            <w:r>
              <w:rPr>
                <w:rFonts w:ascii="Times New Roman" w:hAnsi="Times New Roman"/>
                <w:b/>
                <w:bCs/>
                <w:lang w:val="sv-SE"/>
              </w:rPr>
              <w:t>72</w:t>
            </w:r>
          </w:p>
        </w:tc>
      </w:tr>
      <w:tr w:rsidR="00B55A22" w:rsidRPr="0011011D" w:rsidTr="00B55A22">
        <w:trPr>
          <w:trHeight w:val="530"/>
          <w:jc w:val="center"/>
        </w:trPr>
        <w:tc>
          <w:tcPr>
            <w:tcW w:w="485" w:type="dxa"/>
            <w:shd w:val="clear" w:color="auto" w:fill="auto"/>
            <w:tcMar>
              <w:top w:w="0" w:type="dxa"/>
              <w:left w:w="0" w:type="dxa"/>
              <w:bottom w:w="0" w:type="dxa"/>
              <w:right w:w="0" w:type="dxa"/>
            </w:tcMar>
            <w:vAlign w:val="center"/>
          </w:tcPr>
          <w:p w:rsidR="00B55A22" w:rsidRPr="00B55A22" w:rsidRDefault="00B55A22" w:rsidP="00B65E99">
            <w:pPr>
              <w:spacing w:before="120" w:after="120"/>
              <w:jc w:val="center"/>
              <w:rPr>
                <w:rFonts w:ascii="Times New Roman" w:hAnsi="Times New Roman"/>
                <w:b/>
                <w:sz w:val="26"/>
                <w:szCs w:val="26"/>
              </w:rPr>
            </w:pPr>
            <w:r w:rsidRPr="00B55A22">
              <w:rPr>
                <w:rFonts w:ascii="Times New Roman" w:hAnsi="Times New Roman"/>
                <w:b/>
                <w:sz w:val="26"/>
                <w:szCs w:val="26"/>
              </w:rPr>
              <w:t>V</w:t>
            </w:r>
          </w:p>
        </w:tc>
        <w:tc>
          <w:tcPr>
            <w:tcW w:w="9052" w:type="dxa"/>
            <w:gridSpan w:val="7"/>
            <w:vAlign w:val="center"/>
          </w:tcPr>
          <w:p w:rsidR="00B55A22" w:rsidRDefault="00B55A22" w:rsidP="00FA24E3">
            <w:pPr>
              <w:tabs>
                <w:tab w:val="left" w:pos="855"/>
                <w:tab w:val="center" w:pos="4494"/>
              </w:tabs>
              <w:spacing w:before="120" w:after="120"/>
              <w:ind w:left="49" w:right="102"/>
              <w:rPr>
                <w:rFonts w:ascii="Times New Roman" w:hAnsi="Times New Roman"/>
                <w:b/>
                <w:bCs/>
              </w:rPr>
            </w:pPr>
            <w:r>
              <w:rPr>
                <w:rFonts w:ascii="Times New Roman" w:hAnsi="Times New Roman"/>
                <w:b/>
                <w:bCs/>
              </w:rPr>
              <w:t>Lĩnh vực nhà ở</w:t>
            </w:r>
          </w:p>
        </w:tc>
      </w:tr>
      <w:tr w:rsidR="00B55A22" w:rsidRPr="0011011D" w:rsidTr="00B55A22">
        <w:trPr>
          <w:trHeight w:val="530"/>
          <w:jc w:val="center"/>
        </w:trPr>
        <w:tc>
          <w:tcPr>
            <w:tcW w:w="485" w:type="dxa"/>
            <w:shd w:val="clear" w:color="auto" w:fill="auto"/>
            <w:tcMar>
              <w:top w:w="0" w:type="dxa"/>
              <w:left w:w="0" w:type="dxa"/>
              <w:bottom w:w="0" w:type="dxa"/>
              <w:right w:w="0" w:type="dxa"/>
            </w:tcMar>
            <w:vAlign w:val="center"/>
          </w:tcPr>
          <w:p w:rsidR="00B55A22" w:rsidRPr="00B55A22" w:rsidRDefault="00B91B41" w:rsidP="00B65E99">
            <w:pPr>
              <w:spacing w:before="120" w:after="120"/>
              <w:jc w:val="center"/>
              <w:rPr>
                <w:rFonts w:ascii="Times New Roman" w:hAnsi="Times New Roman"/>
                <w:b/>
                <w:sz w:val="26"/>
                <w:szCs w:val="26"/>
              </w:rPr>
            </w:pPr>
            <w:r>
              <w:rPr>
                <w:rFonts w:ascii="Times New Roman" w:hAnsi="Times New Roman"/>
                <w:b/>
                <w:sz w:val="26"/>
                <w:szCs w:val="26"/>
              </w:rPr>
              <w:t>11</w:t>
            </w:r>
          </w:p>
        </w:tc>
        <w:tc>
          <w:tcPr>
            <w:tcW w:w="3294" w:type="dxa"/>
            <w:vAlign w:val="center"/>
          </w:tcPr>
          <w:p w:rsidR="00B55A22" w:rsidRPr="00B55A22" w:rsidRDefault="00B55A22" w:rsidP="00FA24E3">
            <w:pPr>
              <w:tabs>
                <w:tab w:val="left" w:pos="855"/>
                <w:tab w:val="center" w:pos="4494"/>
              </w:tabs>
              <w:spacing w:before="120" w:after="120"/>
              <w:ind w:left="49" w:right="102"/>
              <w:rPr>
                <w:rFonts w:ascii="Times New Roman" w:hAnsi="Times New Roman"/>
                <w:b/>
                <w:bCs/>
              </w:rPr>
            </w:pPr>
            <w:r w:rsidRPr="00B55A22">
              <w:rPr>
                <w:rFonts w:ascii="Times New Roman" w:hAnsi="Times New Roman"/>
              </w:rPr>
              <w:t>Cấp số nhà</w:t>
            </w:r>
          </w:p>
        </w:tc>
        <w:tc>
          <w:tcPr>
            <w:tcW w:w="3600" w:type="dxa"/>
            <w:gridSpan w:val="2"/>
            <w:vAlign w:val="center"/>
          </w:tcPr>
          <w:p w:rsidR="00886872" w:rsidRPr="00620D7D" w:rsidRDefault="00886872" w:rsidP="00886872">
            <w:pPr>
              <w:spacing w:before="20" w:after="20"/>
              <w:ind w:left="52" w:right="93"/>
              <w:jc w:val="both"/>
              <w:rPr>
                <w:rFonts w:ascii="Times New Roman" w:hAnsi="Times New Roman"/>
              </w:rPr>
            </w:pPr>
            <w:r w:rsidRPr="005A1A9F">
              <w:t xml:space="preserve">- </w:t>
            </w:r>
            <w:r w:rsidRPr="00620D7D">
              <w:rPr>
                <w:rFonts w:ascii="Times New Roman" w:hAnsi="Times New Roman"/>
              </w:rPr>
              <w:t>Quyết định số 05/2006/QĐ-BXD ngày 08/3/2006 của Bộ Xây dựng về việc Ban hành quy chế đánh số và gắn biển số nhà;</w:t>
            </w:r>
          </w:p>
          <w:p w:rsidR="00886872" w:rsidRPr="00620D7D" w:rsidRDefault="00886872" w:rsidP="00886872">
            <w:pPr>
              <w:spacing w:before="20" w:after="20"/>
              <w:ind w:left="52" w:right="93"/>
              <w:jc w:val="both"/>
              <w:rPr>
                <w:rFonts w:ascii="Times New Roman" w:hAnsi="Times New Roman"/>
              </w:rPr>
            </w:pPr>
            <w:r w:rsidRPr="00620D7D">
              <w:rPr>
                <w:rFonts w:ascii="Times New Roman" w:hAnsi="Times New Roman"/>
              </w:rPr>
              <w:t>- Quyết định số 74/2006/QĐ-UBND ngày 12/10/2006; Quyết định số 25/2008/QĐ-UBND ngày 31/03/2008 của Ủy ban nhân dân tỉnh Đồng Nai;</w:t>
            </w:r>
          </w:p>
          <w:p w:rsidR="00B55A22" w:rsidRDefault="00886872" w:rsidP="00886872">
            <w:pPr>
              <w:tabs>
                <w:tab w:val="left" w:pos="855"/>
                <w:tab w:val="center" w:pos="4494"/>
              </w:tabs>
              <w:spacing w:before="120" w:after="120"/>
              <w:ind w:left="49" w:right="102"/>
              <w:rPr>
                <w:rFonts w:ascii="Times New Roman" w:hAnsi="Times New Roman"/>
                <w:b/>
                <w:bCs/>
              </w:rPr>
            </w:pPr>
            <w:r w:rsidRPr="00620D7D">
              <w:rPr>
                <w:rFonts w:ascii="Times New Roman" w:hAnsi="Times New Roman"/>
              </w:rPr>
              <w:t>- Quyết định về việc Sửa đổi, bổ sung và bãi bỏ một số điều, khoản của Quy định đánh số và gắn biển số nhà trên địa bàn tỉnh Đồng Nai (ban hành kèm theo Quyết định số 74/2006/QĐ-UBND ngày 12/10/2006 của Ủy ban nhân dân tỉnh Đồng Nai)</w:t>
            </w:r>
          </w:p>
        </w:tc>
        <w:tc>
          <w:tcPr>
            <w:tcW w:w="1350" w:type="dxa"/>
            <w:gridSpan w:val="2"/>
            <w:vAlign w:val="center"/>
          </w:tcPr>
          <w:p w:rsidR="00B55A22" w:rsidRDefault="00B55A22" w:rsidP="00FA24E3">
            <w:pPr>
              <w:tabs>
                <w:tab w:val="left" w:pos="855"/>
                <w:tab w:val="center" w:pos="4494"/>
              </w:tabs>
              <w:spacing w:before="120" w:after="120"/>
              <w:ind w:left="49" w:right="102"/>
              <w:rPr>
                <w:rFonts w:ascii="Times New Roman" w:hAnsi="Times New Roman"/>
                <w:b/>
                <w:bCs/>
              </w:rPr>
            </w:pPr>
          </w:p>
        </w:tc>
        <w:tc>
          <w:tcPr>
            <w:tcW w:w="808" w:type="dxa"/>
            <w:gridSpan w:val="2"/>
            <w:vAlign w:val="center"/>
          </w:tcPr>
          <w:p w:rsidR="00B55A22" w:rsidRDefault="00B35770" w:rsidP="00FA24E3">
            <w:pPr>
              <w:tabs>
                <w:tab w:val="left" w:pos="855"/>
                <w:tab w:val="center" w:pos="4494"/>
              </w:tabs>
              <w:spacing w:before="120" w:after="120"/>
              <w:ind w:left="49" w:right="102"/>
              <w:rPr>
                <w:rFonts w:ascii="Times New Roman" w:hAnsi="Times New Roman"/>
                <w:b/>
                <w:bCs/>
              </w:rPr>
            </w:pPr>
            <w:r>
              <w:rPr>
                <w:rFonts w:ascii="Times New Roman" w:hAnsi="Times New Roman"/>
                <w:b/>
                <w:bCs/>
              </w:rPr>
              <w:t>85</w:t>
            </w:r>
          </w:p>
        </w:tc>
      </w:tr>
      <w:tr w:rsidR="00C620E5" w:rsidRPr="0011011D" w:rsidTr="00B55A22">
        <w:trPr>
          <w:trHeight w:val="530"/>
          <w:jc w:val="center"/>
        </w:trPr>
        <w:tc>
          <w:tcPr>
            <w:tcW w:w="485" w:type="dxa"/>
            <w:shd w:val="clear" w:color="auto" w:fill="auto"/>
            <w:tcMar>
              <w:top w:w="0" w:type="dxa"/>
              <w:left w:w="0" w:type="dxa"/>
              <w:bottom w:w="0" w:type="dxa"/>
              <w:right w:w="0" w:type="dxa"/>
            </w:tcMar>
            <w:vAlign w:val="center"/>
          </w:tcPr>
          <w:p w:rsidR="00C620E5" w:rsidRDefault="00C620E5" w:rsidP="00B65E99">
            <w:pPr>
              <w:spacing w:before="120" w:after="120"/>
              <w:jc w:val="center"/>
              <w:rPr>
                <w:rFonts w:ascii="Times New Roman" w:hAnsi="Times New Roman"/>
                <w:b/>
                <w:sz w:val="26"/>
                <w:szCs w:val="26"/>
              </w:rPr>
            </w:pPr>
          </w:p>
        </w:tc>
        <w:tc>
          <w:tcPr>
            <w:tcW w:w="3294" w:type="dxa"/>
            <w:vAlign w:val="center"/>
          </w:tcPr>
          <w:p w:rsidR="00C620E5" w:rsidRPr="00B55A22" w:rsidRDefault="00C620E5" w:rsidP="00FA24E3">
            <w:pPr>
              <w:tabs>
                <w:tab w:val="left" w:pos="855"/>
                <w:tab w:val="center" w:pos="4494"/>
              </w:tabs>
              <w:spacing w:before="120" w:after="120"/>
              <w:ind w:left="49" w:right="102"/>
              <w:rPr>
                <w:rFonts w:ascii="Times New Roman" w:hAnsi="Times New Roman"/>
              </w:rPr>
            </w:pPr>
          </w:p>
        </w:tc>
        <w:tc>
          <w:tcPr>
            <w:tcW w:w="3600" w:type="dxa"/>
            <w:gridSpan w:val="2"/>
            <w:vAlign w:val="center"/>
          </w:tcPr>
          <w:p w:rsidR="00C620E5" w:rsidRPr="005A1A9F" w:rsidRDefault="00C620E5" w:rsidP="00886872">
            <w:pPr>
              <w:spacing w:before="20" w:after="20"/>
              <w:ind w:left="52" w:right="93"/>
              <w:jc w:val="both"/>
            </w:pPr>
          </w:p>
        </w:tc>
        <w:tc>
          <w:tcPr>
            <w:tcW w:w="1350" w:type="dxa"/>
            <w:gridSpan w:val="2"/>
            <w:vAlign w:val="center"/>
          </w:tcPr>
          <w:p w:rsidR="00C620E5" w:rsidRDefault="00C620E5" w:rsidP="00FA24E3">
            <w:pPr>
              <w:tabs>
                <w:tab w:val="left" w:pos="855"/>
                <w:tab w:val="center" w:pos="4494"/>
              </w:tabs>
              <w:spacing w:before="120" w:after="120"/>
              <w:ind w:left="49" w:right="102"/>
              <w:rPr>
                <w:rFonts w:ascii="Times New Roman" w:hAnsi="Times New Roman"/>
                <w:b/>
                <w:bCs/>
              </w:rPr>
            </w:pPr>
          </w:p>
        </w:tc>
        <w:tc>
          <w:tcPr>
            <w:tcW w:w="808" w:type="dxa"/>
            <w:gridSpan w:val="2"/>
            <w:vAlign w:val="center"/>
          </w:tcPr>
          <w:p w:rsidR="00C620E5" w:rsidRDefault="00C620E5" w:rsidP="00FA24E3">
            <w:pPr>
              <w:tabs>
                <w:tab w:val="left" w:pos="855"/>
                <w:tab w:val="center" w:pos="4494"/>
              </w:tabs>
              <w:spacing w:before="120" w:after="120"/>
              <w:ind w:left="49" w:right="102"/>
              <w:rPr>
                <w:rFonts w:ascii="Times New Roman" w:hAnsi="Times New Roman"/>
                <w:b/>
                <w:bCs/>
              </w:rPr>
            </w:pPr>
          </w:p>
        </w:tc>
      </w:tr>
    </w:tbl>
    <w:p w:rsidR="009478D0" w:rsidRDefault="009478D0"/>
    <w:sectPr w:rsidR="0094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72E7"/>
    <w:multiLevelType w:val="hybridMultilevel"/>
    <w:tmpl w:val="157C7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D8"/>
    <w:rsid w:val="000E3151"/>
    <w:rsid w:val="001663D8"/>
    <w:rsid w:val="001F4F8A"/>
    <w:rsid w:val="004B5F55"/>
    <w:rsid w:val="0055080A"/>
    <w:rsid w:val="005F6F82"/>
    <w:rsid w:val="00620D7D"/>
    <w:rsid w:val="008168B2"/>
    <w:rsid w:val="00886872"/>
    <w:rsid w:val="009478D0"/>
    <w:rsid w:val="00A04B8F"/>
    <w:rsid w:val="00AB0906"/>
    <w:rsid w:val="00AB2095"/>
    <w:rsid w:val="00B35770"/>
    <w:rsid w:val="00B55A22"/>
    <w:rsid w:val="00B65E99"/>
    <w:rsid w:val="00B91B41"/>
    <w:rsid w:val="00BE438A"/>
    <w:rsid w:val="00C620E5"/>
    <w:rsid w:val="00D507BB"/>
    <w:rsid w:val="00E325D8"/>
    <w:rsid w:val="00FA0035"/>
    <w:rsid w:val="00FA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B2CEF-FB7B-4480-A920-52619E1D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06"/>
    <w:pPr>
      <w:spacing w:after="0" w:line="240" w:lineRule="auto"/>
    </w:pPr>
    <w:rPr>
      <w:rFonts w:ascii=".VnTime" w:eastAsia="Times New Roman" w:hAnsi=".VnTime"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0E3151"/>
    <w:pPr>
      <w:tabs>
        <w:tab w:val="center" w:pos="4320"/>
        <w:tab w:val="right" w:pos="8640"/>
      </w:tabs>
      <w:autoSpaceDE w:val="0"/>
      <w:autoSpaceDN w:val="0"/>
    </w:pPr>
    <w:rPr>
      <w:rFonts w:cs=".VnTime"/>
      <w:kern w:val="0"/>
      <w:sz w:val="28"/>
      <w:szCs w:val="28"/>
    </w:rPr>
  </w:style>
  <w:style w:type="character" w:customStyle="1" w:styleId="HeaderChar">
    <w:name w:val="Header Char"/>
    <w:basedOn w:val="DefaultParagraphFont"/>
    <w:link w:val="Header"/>
    <w:rsid w:val="000E3151"/>
    <w:rPr>
      <w:rFonts w:ascii=".VnTime" w:eastAsia="Times New Roman" w:hAnsi=".VnTime" w:cs=".VnTime"/>
      <w:sz w:val="28"/>
      <w:szCs w:val="28"/>
    </w:rPr>
  </w:style>
  <w:style w:type="paragraph" w:styleId="BodyTextIndent">
    <w:name w:val="Body Text Indent"/>
    <w:basedOn w:val="Normal"/>
    <w:link w:val="BodyTextIndentChar"/>
    <w:rsid w:val="000E3151"/>
    <w:pPr>
      <w:ind w:firstLine="720"/>
      <w:jc w:val="both"/>
    </w:pPr>
    <w:rPr>
      <w:rFonts w:ascii="Times New Roman" w:hAnsi="Times New Roman"/>
      <w:bCs/>
      <w:sz w:val="28"/>
    </w:rPr>
  </w:style>
  <w:style w:type="character" w:customStyle="1" w:styleId="BodyTextIndentChar">
    <w:name w:val="Body Text Indent Char"/>
    <w:basedOn w:val="DefaultParagraphFont"/>
    <w:link w:val="BodyTextIndent"/>
    <w:rsid w:val="000E3151"/>
    <w:rPr>
      <w:rFonts w:ascii="Times New Roman" w:eastAsia="Times New Roman" w:hAnsi="Times New Roman" w:cs="Times New Roman"/>
      <w:bCs/>
      <w:kern w:val="2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phap-luat/tim-van-ban.aspx?keyword=46/2015/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F6396-C9D3-427D-8B1E-E77F4C4B9621}"/>
</file>

<file path=customXml/itemProps2.xml><?xml version="1.0" encoding="utf-8"?>
<ds:datastoreItem xmlns:ds="http://schemas.openxmlformats.org/officeDocument/2006/customXml" ds:itemID="{8B4940C5-5E6C-4A46-8D5E-AFF45B1D5F7B}"/>
</file>

<file path=customXml/itemProps3.xml><?xml version="1.0" encoding="utf-8"?>
<ds:datastoreItem xmlns:ds="http://schemas.openxmlformats.org/officeDocument/2006/customXml" ds:itemID="{98FED2B4-9ABF-4723-A13E-9886A94A71E6}"/>
</file>

<file path=docProps/app.xml><?xml version="1.0" encoding="utf-8"?>
<Properties xmlns="http://schemas.openxmlformats.org/officeDocument/2006/extended-properties" xmlns:vt="http://schemas.openxmlformats.org/officeDocument/2006/docPropsVTypes">
  <Template>Normal.dotm</Template>
  <TotalTime>29</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Windows User</cp:lastModifiedBy>
  <cp:revision>20</cp:revision>
  <dcterms:created xsi:type="dcterms:W3CDTF">2019-09-29T13:27:00Z</dcterms:created>
  <dcterms:modified xsi:type="dcterms:W3CDTF">2019-10-01T08:22:00Z</dcterms:modified>
</cp:coreProperties>
</file>